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7" w:type="dxa"/>
        <w:jc w:val="center"/>
        <w:tblLook w:val="0000" w:firstRow="0" w:lastRow="0" w:firstColumn="0" w:lastColumn="0" w:noHBand="0" w:noVBand="0"/>
      </w:tblPr>
      <w:tblGrid>
        <w:gridCol w:w="4067"/>
        <w:gridCol w:w="5670"/>
      </w:tblGrid>
      <w:tr w:rsidR="00636404" w:rsidRPr="00C7108A" w14:paraId="5D230748" w14:textId="77777777" w:rsidTr="00845F46">
        <w:trPr>
          <w:trHeight w:val="850"/>
          <w:jc w:val="center"/>
        </w:trPr>
        <w:tc>
          <w:tcPr>
            <w:tcW w:w="4067" w:type="dxa"/>
          </w:tcPr>
          <w:p w14:paraId="6169D01C" w14:textId="77777777" w:rsidR="00636404" w:rsidRPr="00C7108A" w:rsidRDefault="00636404" w:rsidP="00845F46">
            <w:pPr>
              <w:jc w:val="center"/>
              <w:rPr>
                <w:bCs/>
                <w:sz w:val="26"/>
                <w:szCs w:val="26"/>
              </w:rPr>
            </w:pPr>
            <w:bookmarkStart w:id="0" w:name="_GoBack"/>
            <w:bookmarkEnd w:id="0"/>
            <w:r w:rsidRPr="00C7108A">
              <w:rPr>
                <w:bCs/>
                <w:sz w:val="26"/>
                <w:szCs w:val="26"/>
              </w:rPr>
              <w:t>BỘ N</w:t>
            </w:r>
            <w:r w:rsidRPr="00C7108A">
              <w:rPr>
                <w:rFonts w:hint="eastAsia"/>
                <w:bCs/>
                <w:sz w:val="26"/>
                <w:szCs w:val="26"/>
              </w:rPr>
              <w:t>Ô</w:t>
            </w:r>
            <w:r w:rsidRPr="00C7108A">
              <w:rPr>
                <w:bCs/>
                <w:sz w:val="26"/>
                <w:szCs w:val="26"/>
              </w:rPr>
              <w:t>NG NGHIỆP</w:t>
            </w:r>
          </w:p>
          <w:p w14:paraId="3361A6CD" w14:textId="77777777" w:rsidR="00636404" w:rsidRPr="00C7108A" w:rsidRDefault="00636404" w:rsidP="00845F46">
            <w:pPr>
              <w:jc w:val="center"/>
              <w:rPr>
                <w:bCs/>
                <w:sz w:val="26"/>
                <w:szCs w:val="26"/>
              </w:rPr>
            </w:pPr>
            <w:r w:rsidRPr="00C7108A">
              <w:rPr>
                <w:bCs/>
                <w:sz w:val="26"/>
                <w:szCs w:val="26"/>
              </w:rPr>
              <w:t>V</w:t>
            </w:r>
            <w:r w:rsidRPr="00C7108A">
              <w:rPr>
                <w:rFonts w:hint="eastAsia"/>
                <w:bCs/>
                <w:sz w:val="26"/>
                <w:szCs w:val="26"/>
              </w:rPr>
              <w:t>À</w:t>
            </w:r>
            <w:r w:rsidRPr="00C7108A">
              <w:rPr>
                <w:bCs/>
                <w:sz w:val="26"/>
                <w:szCs w:val="26"/>
              </w:rPr>
              <w:t xml:space="preserve"> PH</w:t>
            </w:r>
            <w:r w:rsidRPr="00C7108A">
              <w:rPr>
                <w:rFonts w:hint="eastAsia"/>
                <w:bCs/>
                <w:sz w:val="26"/>
                <w:szCs w:val="26"/>
              </w:rPr>
              <w:t>Á</w:t>
            </w:r>
            <w:r w:rsidRPr="00C7108A">
              <w:rPr>
                <w:bCs/>
                <w:sz w:val="26"/>
                <w:szCs w:val="26"/>
              </w:rPr>
              <w:t>T TRIỂN N</w:t>
            </w:r>
            <w:r w:rsidRPr="00C7108A">
              <w:rPr>
                <w:rFonts w:hint="eastAsia"/>
                <w:bCs/>
                <w:sz w:val="26"/>
                <w:szCs w:val="26"/>
              </w:rPr>
              <w:t>Ô</w:t>
            </w:r>
            <w:r w:rsidRPr="00C7108A">
              <w:rPr>
                <w:bCs/>
                <w:sz w:val="26"/>
                <w:szCs w:val="26"/>
              </w:rPr>
              <w:t>NG TH</w:t>
            </w:r>
            <w:r w:rsidRPr="00C7108A">
              <w:rPr>
                <w:rFonts w:hint="eastAsia"/>
                <w:bCs/>
                <w:sz w:val="26"/>
                <w:szCs w:val="26"/>
              </w:rPr>
              <w:t>Ô</w:t>
            </w:r>
            <w:r w:rsidRPr="00C7108A">
              <w:rPr>
                <w:bCs/>
                <w:sz w:val="26"/>
                <w:szCs w:val="26"/>
              </w:rPr>
              <w:t>N</w:t>
            </w:r>
          </w:p>
          <w:p w14:paraId="4448DE24" w14:textId="77777777" w:rsidR="00636404" w:rsidRPr="00C7108A" w:rsidRDefault="00636404" w:rsidP="00845F46">
            <w:pPr>
              <w:jc w:val="center"/>
              <w:rPr>
                <w:b/>
                <w:sz w:val="26"/>
                <w:szCs w:val="26"/>
              </w:rPr>
            </w:pPr>
            <w:r w:rsidRPr="000948A9">
              <w:rPr>
                <w:b/>
                <w:sz w:val="28"/>
                <w:szCs w:val="28"/>
              </w:rPr>
              <w:t>CỤC THÚ Y</w:t>
            </w:r>
          </w:p>
        </w:tc>
        <w:tc>
          <w:tcPr>
            <w:tcW w:w="5670" w:type="dxa"/>
          </w:tcPr>
          <w:p w14:paraId="3A7ED27C" w14:textId="77777777" w:rsidR="00636404" w:rsidRPr="00C7108A" w:rsidRDefault="00636404" w:rsidP="00845F46">
            <w:pPr>
              <w:jc w:val="center"/>
              <w:rPr>
                <w:b/>
                <w:sz w:val="26"/>
                <w:szCs w:val="26"/>
              </w:rPr>
            </w:pPr>
            <w:r w:rsidRPr="00C7108A">
              <w:rPr>
                <w:b/>
                <w:sz w:val="26"/>
                <w:szCs w:val="26"/>
              </w:rPr>
              <w:t>CỘNG HÒA X</w:t>
            </w:r>
            <w:r w:rsidRPr="00C7108A">
              <w:rPr>
                <w:rFonts w:hint="eastAsia"/>
                <w:b/>
                <w:sz w:val="26"/>
                <w:szCs w:val="26"/>
              </w:rPr>
              <w:t>Ã</w:t>
            </w:r>
            <w:r w:rsidRPr="00C7108A">
              <w:rPr>
                <w:b/>
                <w:sz w:val="26"/>
                <w:szCs w:val="26"/>
              </w:rPr>
              <w:t xml:space="preserve"> HỘI CHỦ NGHĨA VIỆT NAM</w:t>
            </w:r>
          </w:p>
          <w:p w14:paraId="2E5DBCDC" w14:textId="763282B5" w:rsidR="00636404" w:rsidRPr="00C7108A" w:rsidRDefault="004B57F2" w:rsidP="00845F46">
            <w:pPr>
              <w:jc w:val="center"/>
              <w:rPr>
                <w:b/>
                <w:sz w:val="28"/>
                <w:szCs w:val="27"/>
              </w:rPr>
            </w:pPr>
            <w:r w:rsidRPr="00C7108A">
              <w:rPr>
                <w:b/>
                <w:noProof/>
                <w:sz w:val="28"/>
                <w:szCs w:val="28"/>
              </w:rPr>
              <mc:AlternateContent>
                <mc:Choice Requires="wps">
                  <w:drawing>
                    <wp:anchor distT="0" distB="0" distL="114300" distR="114300" simplePos="0" relativeHeight="251658240" behindDoc="0" locked="0" layoutInCell="1" allowOverlap="1" wp14:anchorId="50280D73" wp14:editId="027C3657">
                      <wp:simplePos x="0" y="0"/>
                      <wp:positionH relativeFrom="column">
                        <wp:posOffset>669925</wp:posOffset>
                      </wp:positionH>
                      <wp:positionV relativeFrom="paragraph">
                        <wp:posOffset>221776</wp:posOffset>
                      </wp:positionV>
                      <wp:extent cx="2122805"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BD7A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7.45pt" to="219.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bS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"/>
                  </w:pict>
                </mc:Fallback>
              </mc:AlternateContent>
            </w:r>
            <w:r w:rsidR="00636404" w:rsidRPr="00C7108A">
              <w:rPr>
                <w:rFonts w:hint="eastAsia"/>
                <w:b/>
                <w:sz w:val="28"/>
                <w:szCs w:val="27"/>
              </w:rPr>
              <w:t>Đ</w:t>
            </w:r>
            <w:r w:rsidR="00636404" w:rsidRPr="00C7108A">
              <w:rPr>
                <w:b/>
                <w:sz w:val="28"/>
                <w:szCs w:val="27"/>
              </w:rPr>
              <w:t>ộc lập - Tự do - Hạnh ph</w:t>
            </w:r>
            <w:r w:rsidR="00636404" w:rsidRPr="00C7108A">
              <w:rPr>
                <w:rFonts w:hint="eastAsia"/>
                <w:b/>
                <w:sz w:val="28"/>
                <w:szCs w:val="27"/>
              </w:rPr>
              <w:t>ú</w:t>
            </w:r>
            <w:r w:rsidR="00636404" w:rsidRPr="00C7108A">
              <w:rPr>
                <w:b/>
                <w:sz w:val="28"/>
                <w:szCs w:val="27"/>
              </w:rPr>
              <w:t>c</w:t>
            </w:r>
          </w:p>
        </w:tc>
      </w:tr>
      <w:tr w:rsidR="00636404" w:rsidRPr="00C7108A" w14:paraId="65682B94" w14:textId="77777777" w:rsidTr="00845F46">
        <w:trPr>
          <w:trHeight w:val="86"/>
          <w:jc w:val="center"/>
        </w:trPr>
        <w:tc>
          <w:tcPr>
            <w:tcW w:w="4067" w:type="dxa"/>
          </w:tcPr>
          <w:p w14:paraId="23DB3A50" w14:textId="39C77BF1" w:rsidR="00636404" w:rsidRPr="00C7108A" w:rsidRDefault="004B57F2" w:rsidP="00845F46">
            <w:pPr>
              <w:pStyle w:val="BodyTextIndent"/>
              <w:spacing w:before="0" w:after="120" w:line="240" w:lineRule="auto"/>
              <w:ind w:firstLine="0"/>
              <w:jc w:val="center"/>
              <w:rPr>
                <w:sz w:val="24"/>
                <w:szCs w:val="24"/>
                <w:lang w:val="en-US"/>
              </w:rPr>
            </w:pPr>
            <w:r w:rsidRPr="00C7108A">
              <w:rPr>
                <w:bCs/>
                <w:noProof/>
                <w:lang w:val="en-US" w:eastAsia="en-US"/>
              </w:rPr>
              <mc:AlternateContent>
                <mc:Choice Requires="wps">
                  <w:drawing>
                    <wp:anchor distT="0" distB="0" distL="114300" distR="114300" simplePos="0" relativeHeight="251660288" behindDoc="0" locked="0" layoutInCell="1" allowOverlap="1" wp14:anchorId="2B98D31D" wp14:editId="723D5742">
                      <wp:simplePos x="0" y="0"/>
                      <wp:positionH relativeFrom="column">
                        <wp:posOffset>977900</wp:posOffset>
                      </wp:positionH>
                      <wp:positionV relativeFrom="paragraph">
                        <wp:posOffset>29845</wp:posOffset>
                      </wp:positionV>
                      <wp:extent cx="494665" cy="0"/>
                      <wp:effectExtent l="10160" t="12065" r="9525" b="698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B17D"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35pt" to="11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"/>
                  </w:pict>
                </mc:Fallback>
              </mc:AlternateContent>
            </w:r>
          </w:p>
        </w:tc>
        <w:tc>
          <w:tcPr>
            <w:tcW w:w="5670" w:type="dxa"/>
          </w:tcPr>
          <w:p w14:paraId="2C58CAC8" w14:textId="7A50F154" w:rsidR="00636404" w:rsidRPr="00C7108A" w:rsidRDefault="00636404" w:rsidP="0030495D">
            <w:pPr>
              <w:jc w:val="center"/>
              <w:rPr>
                <w:b/>
                <w:sz w:val="26"/>
                <w:szCs w:val="26"/>
              </w:rPr>
            </w:pPr>
            <w:r w:rsidRPr="00C7108A">
              <w:rPr>
                <w:i/>
                <w:sz w:val="28"/>
                <w:szCs w:val="28"/>
              </w:rPr>
              <w:t>H</w:t>
            </w:r>
            <w:r w:rsidRPr="00C7108A">
              <w:rPr>
                <w:rFonts w:hint="eastAsia"/>
                <w:i/>
                <w:sz w:val="28"/>
                <w:szCs w:val="28"/>
              </w:rPr>
              <w:t>à</w:t>
            </w:r>
            <w:r w:rsidRPr="00C7108A">
              <w:rPr>
                <w:i/>
                <w:sz w:val="28"/>
                <w:szCs w:val="28"/>
              </w:rPr>
              <w:t xml:space="preserve"> Nội, ng</w:t>
            </w:r>
            <w:r w:rsidRPr="00C7108A">
              <w:rPr>
                <w:rFonts w:hint="eastAsia"/>
                <w:i/>
                <w:sz w:val="28"/>
                <w:szCs w:val="28"/>
              </w:rPr>
              <w:t>à</w:t>
            </w:r>
            <w:r w:rsidRPr="00C7108A">
              <w:rPr>
                <w:i/>
                <w:sz w:val="28"/>
                <w:szCs w:val="28"/>
              </w:rPr>
              <w:t xml:space="preserve">y </w:t>
            </w:r>
            <w:r>
              <w:rPr>
                <w:i/>
                <w:sz w:val="28"/>
                <w:szCs w:val="28"/>
              </w:rPr>
              <w:t>1</w:t>
            </w:r>
            <w:r w:rsidR="0030495D">
              <w:rPr>
                <w:i/>
                <w:sz w:val="28"/>
                <w:szCs w:val="28"/>
              </w:rPr>
              <w:t>2</w:t>
            </w:r>
            <w:r w:rsidRPr="00C7108A">
              <w:rPr>
                <w:i/>
                <w:sz w:val="28"/>
                <w:szCs w:val="28"/>
              </w:rPr>
              <w:t xml:space="preserve"> th</w:t>
            </w:r>
            <w:r w:rsidRPr="00C7108A">
              <w:rPr>
                <w:rFonts w:hint="eastAsia"/>
                <w:i/>
                <w:sz w:val="28"/>
                <w:szCs w:val="28"/>
              </w:rPr>
              <w:t>á</w:t>
            </w:r>
            <w:r w:rsidRPr="00C7108A">
              <w:rPr>
                <w:i/>
                <w:sz w:val="28"/>
                <w:szCs w:val="28"/>
              </w:rPr>
              <w:t>ng 0</w:t>
            </w:r>
            <w:r w:rsidR="00D76937">
              <w:rPr>
                <w:i/>
                <w:sz w:val="28"/>
                <w:szCs w:val="28"/>
              </w:rPr>
              <w:t>3</w:t>
            </w:r>
            <w:r w:rsidRPr="00C7108A">
              <w:rPr>
                <w:i/>
                <w:sz w:val="28"/>
                <w:szCs w:val="28"/>
              </w:rPr>
              <w:t xml:space="preserve"> n</w:t>
            </w:r>
            <w:r w:rsidRPr="00C7108A">
              <w:rPr>
                <w:rFonts w:hint="eastAsia"/>
                <w:i/>
                <w:sz w:val="28"/>
                <w:szCs w:val="28"/>
              </w:rPr>
              <w:t>ă</w:t>
            </w:r>
            <w:r w:rsidRPr="00C7108A">
              <w:rPr>
                <w:i/>
                <w:sz w:val="28"/>
                <w:szCs w:val="28"/>
              </w:rPr>
              <w:t>m 2020</w:t>
            </w:r>
          </w:p>
        </w:tc>
      </w:tr>
    </w:tbl>
    <w:p w14:paraId="685CAD32" w14:textId="77777777" w:rsidR="00636404" w:rsidRDefault="00636404" w:rsidP="00670449">
      <w:pPr>
        <w:pStyle w:val="BodyText"/>
        <w:spacing w:before="120" w:after="120"/>
        <w:jc w:val="center"/>
        <w:rPr>
          <w:rFonts w:eastAsia="Calibri"/>
          <w:b/>
          <w:bCs/>
          <w:szCs w:val="28"/>
          <w:lang w:val="pt-BR"/>
        </w:rPr>
      </w:pPr>
    </w:p>
    <w:p w14:paraId="466D4E9A" w14:textId="77777777" w:rsidR="00C478D5" w:rsidRPr="00E60B3C" w:rsidRDefault="001535E1" w:rsidP="00670449">
      <w:pPr>
        <w:pStyle w:val="BodyText"/>
        <w:spacing w:before="120" w:after="120"/>
        <w:jc w:val="center"/>
        <w:rPr>
          <w:rFonts w:eastAsia="Calibri"/>
          <w:b/>
          <w:bCs/>
          <w:szCs w:val="28"/>
          <w:lang w:val="pt-BR"/>
        </w:rPr>
      </w:pPr>
      <w:r w:rsidRPr="00E60B3C">
        <w:rPr>
          <w:rFonts w:eastAsia="Calibri"/>
          <w:b/>
          <w:bCs/>
          <w:szCs w:val="28"/>
          <w:lang w:val="pt-BR"/>
        </w:rPr>
        <w:t xml:space="preserve">BÁO CÁO </w:t>
      </w:r>
    </w:p>
    <w:p w14:paraId="77DC67EA" w14:textId="77777777" w:rsidR="00384375" w:rsidRDefault="001535E1" w:rsidP="00384375">
      <w:pPr>
        <w:pStyle w:val="BodyText"/>
        <w:jc w:val="center"/>
        <w:rPr>
          <w:rFonts w:eastAsia="Calibri"/>
          <w:b/>
          <w:bCs/>
          <w:szCs w:val="28"/>
          <w:lang w:val="pt-BR"/>
        </w:rPr>
      </w:pPr>
      <w:r w:rsidRPr="00E60B3C">
        <w:rPr>
          <w:rFonts w:eastAsia="Calibri"/>
          <w:b/>
          <w:bCs/>
          <w:szCs w:val="28"/>
          <w:lang w:val="pt-BR"/>
        </w:rPr>
        <w:t xml:space="preserve">CÔNG TÁC PHÒNG, CHỐNG DỊCH BỆNH </w:t>
      </w:r>
      <w:r w:rsidR="00384375">
        <w:rPr>
          <w:rFonts w:eastAsia="Calibri"/>
          <w:b/>
          <w:bCs/>
          <w:szCs w:val="28"/>
          <w:lang w:val="pt-BR"/>
        </w:rPr>
        <w:t xml:space="preserve">GIA SÚC, GIA CẦM </w:t>
      </w:r>
    </w:p>
    <w:p w14:paraId="16A8CE1B" w14:textId="581669B8" w:rsidR="00112496" w:rsidRPr="00EA5D7A" w:rsidRDefault="00384375" w:rsidP="00112496">
      <w:pPr>
        <w:jc w:val="center"/>
        <w:rPr>
          <w:rFonts w:eastAsia="Calibri"/>
          <w:b/>
          <w:bCs/>
          <w:i/>
          <w:sz w:val="28"/>
          <w:szCs w:val="28"/>
          <w:lang w:val="pt-BR"/>
        </w:rPr>
      </w:pPr>
      <w:r w:rsidRPr="00112496">
        <w:rPr>
          <w:rFonts w:eastAsia="Calibri"/>
          <w:b/>
          <w:bCs/>
          <w:i/>
          <w:iCs/>
          <w:sz w:val="28"/>
          <w:szCs w:val="28"/>
          <w:lang w:val="pt-BR"/>
        </w:rPr>
        <w:t xml:space="preserve"> </w:t>
      </w:r>
      <w:r w:rsidR="00112496" w:rsidRPr="00112496">
        <w:rPr>
          <w:rFonts w:eastAsia="Calibri"/>
          <w:b/>
          <w:bCs/>
          <w:i/>
          <w:iCs/>
          <w:sz w:val="28"/>
          <w:szCs w:val="28"/>
          <w:lang w:val="pt-BR"/>
        </w:rPr>
        <w:t>(</w:t>
      </w:r>
      <w:r>
        <w:rPr>
          <w:rFonts w:eastAsia="Calibri"/>
          <w:b/>
          <w:bCs/>
          <w:i/>
          <w:iCs/>
          <w:sz w:val="28"/>
          <w:szCs w:val="28"/>
          <w:lang w:val="pt-BR"/>
        </w:rPr>
        <w:t>Tài liệu p</w:t>
      </w:r>
      <w:r w:rsidR="00112496" w:rsidRPr="00EA5D7A">
        <w:rPr>
          <w:rFonts w:eastAsia="Calibri"/>
          <w:b/>
          <w:i/>
          <w:sz w:val="28"/>
          <w:szCs w:val="28"/>
          <w:lang w:val="pt-BR"/>
        </w:rPr>
        <w:t xml:space="preserve">hục vụ Hội nghị trực tuyến thúc đẩy sản xuất nông nghiệp trong </w:t>
      </w:r>
      <w:r w:rsidRPr="00EA5D7A">
        <w:rPr>
          <w:rFonts w:eastAsia="Calibri"/>
          <w:b/>
          <w:i/>
          <w:sz w:val="28"/>
          <w:szCs w:val="28"/>
          <w:lang w:val="pt-BR"/>
        </w:rPr>
        <w:t>điều kiện</w:t>
      </w:r>
      <w:r w:rsidR="00112496" w:rsidRPr="00EA5D7A">
        <w:rPr>
          <w:rFonts w:eastAsia="Calibri"/>
          <w:b/>
          <w:i/>
          <w:sz w:val="28"/>
          <w:szCs w:val="28"/>
          <w:lang w:val="pt-BR"/>
        </w:rPr>
        <w:t xml:space="preserve"> dịch bệnh Covid-19</w:t>
      </w:r>
      <w:r w:rsidRPr="00EA5D7A">
        <w:rPr>
          <w:rFonts w:eastAsia="Calibri"/>
          <w:b/>
          <w:i/>
          <w:sz w:val="28"/>
          <w:szCs w:val="28"/>
          <w:lang w:val="pt-BR"/>
        </w:rPr>
        <w:t>, ngày 12/3/2020</w:t>
      </w:r>
      <w:r w:rsidR="00112496" w:rsidRPr="00EA5D7A">
        <w:rPr>
          <w:rFonts w:eastAsia="Calibri"/>
          <w:b/>
          <w:i/>
          <w:sz w:val="28"/>
          <w:szCs w:val="28"/>
          <w:lang w:val="pt-BR"/>
        </w:rPr>
        <w:t>)</w:t>
      </w:r>
    </w:p>
    <w:p w14:paraId="10F6A060" w14:textId="484EBEDD" w:rsidR="001F2ADF" w:rsidRPr="0042479C" w:rsidRDefault="004B57F2" w:rsidP="0042479C">
      <w:pPr>
        <w:pStyle w:val="BodyText"/>
        <w:spacing w:before="120" w:after="120"/>
        <w:ind w:firstLine="720"/>
        <w:jc w:val="center"/>
        <w:rPr>
          <w:rFonts w:eastAsia="Calibri"/>
          <w:szCs w:val="28"/>
          <w:lang w:val="pt-BR"/>
        </w:rPr>
      </w:pPr>
      <w:r>
        <w:rPr>
          <w:rFonts w:eastAsia="Calibri"/>
          <w:noProof/>
          <w:szCs w:val="28"/>
        </w:rPr>
        <mc:AlternateContent>
          <mc:Choice Requires="wps">
            <w:drawing>
              <wp:anchor distT="0" distB="0" distL="114300" distR="114300" simplePos="0" relativeHeight="251655168" behindDoc="0" locked="0" layoutInCell="1" allowOverlap="1" wp14:anchorId="20E7CD50" wp14:editId="36496CE6">
                <wp:simplePos x="0" y="0"/>
                <wp:positionH relativeFrom="column">
                  <wp:posOffset>2215515</wp:posOffset>
                </wp:positionH>
                <wp:positionV relativeFrom="paragraph">
                  <wp:posOffset>17780</wp:posOffset>
                </wp:positionV>
                <wp:extent cx="1400175" cy="0"/>
                <wp:effectExtent l="9525" t="6985" r="9525" b="1206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41F31" id="_x0000_t32" coordsize="21600,21600" o:spt="32" o:oned="t" path="m,l21600,21600e" filled="f">
                <v:path arrowok="t" fillok="f" o:connecttype="none"/>
                <o:lock v:ext="edit" shapetype="t"/>
              </v:shapetype>
              <v:shape id="AutoShape 17" o:spid="_x0000_s1026" type="#_x0000_t32" style="position:absolute;margin-left:174.45pt;margin-top:1.4pt;width:11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T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"/>
            </w:pict>
          </mc:Fallback>
        </mc:AlternateContent>
      </w:r>
    </w:p>
    <w:p w14:paraId="60734808" w14:textId="36CE9657" w:rsidR="001F2ADF" w:rsidRPr="006A37EB" w:rsidRDefault="001F2ADF" w:rsidP="006A37EB">
      <w:pPr>
        <w:pStyle w:val="Heading2"/>
        <w:spacing w:before="120" w:after="120"/>
        <w:ind w:firstLine="720"/>
        <w:jc w:val="both"/>
        <w:rPr>
          <w:rFonts w:eastAsia="Calibri"/>
          <w:sz w:val="28"/>
          <w:szCs w:val="28"/>
          <w:lang w:val="sv-SE"/>
        </w:rPr>
      </w:pPr>
      <w:r w:rsidRPr="006A37EB">
        <w:rPr>
          <w:rFonts w:eastAsia="Calibri"/>
          <w:sz w:val="28"/>
          <w:szCs w:val="28"/>
          <w:lang w:val="sv-SE"/>
        </w:rPr>
        <w:t>I. BỆNH CÚM GIA CẦM</w:t>
      </w:r>
    </w:p>
    <w:p w14:paraId="05E92AD9" w14:textId="283B1435" w:rsidR="001B4C07" w:rsidRPr="006A37EB" w:rsidRDefault="001F2ADF" w:rsidP="006A37EB">
      <w:pPr>
        <w:pStyle w:val="Heading2"/>
        <w:spacing w:before="120" w:after="120"/>
        <w:ind w:firstLine="720"/>
        <w:jc w:val="both"/>
        <w:rPr>
          <w:rFonts w:eastAsia="Calibri"/>
          <w:sz w:val="28"/>
          <w:szCs w:val="28"/>
          <w:lang w:val="sv-SE"/>
        </w:rPr>
      </w:pPr>
      <w:r w:rsidRPr="006A37EB">
        <w:rPr>
          <w:rFonts w:eastAsia="Calibri"/>
          <w:sz w:val="28"/>
          <w:szCs w:val="28"/>
          <w:lang w:val="sv-SE"/>
        </w:rPr>
        <w:t xml:space="preserve">1. </w:t>
      </w:r>
      <w:r w:rsidR="001B4C07" w:rsidRPr="006A37EB">
        <w:rPr>
          <w:rFonts w:eastAsia="Calibri"/>
          <w:sz w:val="28"/>
          <w:szCs w:val="28"/>
          <w:lang w:val="sv-SE"/>
        </w:rPr>
        <w:t>Tình hình dịch bệnh</w:t>
      </w:r>
      <w:r w:rsidR="003424C7" w:rsidRPr="006A37EB">
        <w:rPr>
          <w:rFonts w:eastAsia="Calibri"/>
          <w:sz w:val="28"/>
          <w:szCs w:val="28"/>
          <w:lang w:val="sv-SE"/>
        </w:rPr>
        <w:t xml:space="preserve"> trên thế giới</w:t>
      </w:r>
    </w:p>
    <w:p w14:paraId="5100ADD0" w14:textId="7AE1E03D" w:rsidR="005F70FA" w:rsidRPr="00EA5D7A" w:rsidRDefault="00105CBD" w:rsidP="006A37EB">
      <w:pPr>
        <w:pStyle w:val="BodyText"/>
        <w:spacing w:before="120" w:after="120"/>
        <w:ind w:firstLine="720"/>
        <w:rPr>
          <w:rFonts w:eastAsia="Calibri"/>
          <w:bCs/>
          <w:iCs/>
          <w:szCs w:val="28"/>
          <w:lang w:val="sv-SE"/>
        </w:rPr>
      </w:pPr>
      <w:r w:rsidRPr="006A37EB">
        <w:rPr>
          <w:szCs w:val="28"/>
          <w:lang w:val="pt-BR"/>
        </w:rPr>
        <w:t>T</w:t>
      </w:r>
      <w:r w:rsidRPr="00EA5D7A">
        <w:rPr>
          <w:rFonts w:eastAsia="Calibri"/>
          <w:bCs/>
          <w:iCs/>
          <w:szCs w:val="28"/>
          <w:lang w:val="sv-SE"/>
        </w:rPr>
        <w:t>ừ đầu tháng 01/2020 đến nay, thế giới đã ghi nhận các ổ dịch bệnh</w:t>
      </w:r>
      <w:r w:rsidR="00B72169" w:rsidRPr="00EA5D7A">
        <w:rPr>
          <w:rFonts w:eastAsia="Calibri"/>
          <w:bCs/>
          <w:iCs/>
          <w:szCs w:val="28"/>
          <w:lang w:val="sv-SE"/>
        </w:rPr>
        <w:t xml:space="preserve"> Cúm gia cầm (</w:t>
      </w:r>
      <w:r w:rsidRPr="00EA5D7A">
        <w:rPr>
          <w:rFonts w:eastAsia="Calibri"/>
          <w:bCs/>
          <w:iCs/>
          <w:szCs w:val="28"/>
          <w:lang w:val="sv-SE"/>
        </w:rPr>
        <w:t>CGC</w:t>
      </w:r>
      <w:r w:rsidR="00B72169" w:rsidRPr="00EA5D7A">
        <w:rPr>
          <w:rFonts w:eastAsia="Calibri"/>
          <w:bCs/>
          <w:iCs/>
          <w:szCs w:val="28"/>
          <w:lang w:val="sv-SE"/>
        </w:rPr>
        <w:t>)</w:t>
      </w:r>
      <w:r w:rsidRPr="00EA5D7A">
        <w:rPr>
          <w:rFonts w:eastAsia="Calibri"/>
          <w:bCs/>
          <w:iCs/>
          <w:szCs w:val="28"/>
          <w:lang w:val="sv-SE"/>
        </w:rPr>
        <w:t xml:space="preserve"> tại 11 quốc gia và vùng lãnh thổ</w:t>
      </w:r>
      <w:r w:rsidR="00B72169" w:rsidRPr="00EA5D7A">
        <w:rPr>
          <w:rFonts w:eastAsia="Calibri"/>
          <w:bCs/>
          <w:iCs/>
          <w:szCs w:val="28"/>
          <w:lang w:val="sv-SE"/>
        </w:rPr>
        <w:t>, cụ thể</w:t>
      </w:r>
      <w:r w:rsidRPr="00EA5D7A">
        <w:rPr>
          <w:rFonts w:eastAsia="Calibri"/>
          <w:bCs/>
          <w:iCs/>
          <w:szCs w:val="28"/>
          <w:lang w:val="sv-SE"/>
        </w:rPr>
        <w:t>: Chủng vi rút Cúm A/H5N1</w:t>
      </w:r>
      <w:r w:rsidR="00B72169" w:rsidRPr="00EA5D7A">
        <w:rPr>
          <w:rFonts w:eastAsia="Calibri"/>
          <w:bCs/>
          <w:iCs/>
          <w:szCs w:val="28"/>
          <w:lang w:val="sv-SE"/>
        </w:rPr>
        <w:t xml:space="preserve"> gây bệnh trên gia cầm</w:t>
      </w:r>
      <w:r w:rsidRPr="00EA5D7A">
        <w:rPr>
          <w:rFonts w:eastAsia="Calibri"/>
          <w:bCs/>
          <w:iCs/>
          <w:szCs w:val="28"/>
          <w:lang w:val="sv-SE"/>
        </w:rPr>
        <w:t xml:space="preserve"> tại Ấn Độ</w:t>
      </w:r>
      <w:r w:rsidR="00AE0957" w:rsidRPr="00EA5D7A">
        <w:rPr>
          <w:rFonts w:eastAsia="Calibri"/>
          <w:bCs/>
          <w:iCs/>
          <w:szCs w:val="28"/>
          <w:lang w:val="sv-SE"/>
        </w:rPr>
        <w:t xml:space="preserve">, </w:t>
      </w:r>
      <w:r w:rsidRPr="00EA5D7A">
        <w:rPr>
          <w:rFonts w:eastAsia="Calibri"/>
          <w:bCs/>
          <w:iCs/>
          <w:szCs w:val="28"/>
          <w:lang w:val="sv-SE"/>
        </w:rPr>
        <w:t>Trung Quố</w:t>
      </w:r>
      <w:r w:rsidR="00AE0957" w:rsidRPr="00EA5D7A">
        <w:rPr>
          <w:rFonts w:eastAsia="Calibri"/>
          <w:bCs/>
          <w:iCs/>
          <w:szCs w:val="28"/>
          <w:lang w:val="sv-SE"/>
        </w:rPr>
        <w:t>c</w:t>
      </w:r>
      <w:r w:rsidRPr="00EA5D7A">
        <w:rPr>
          <w:rFonts w:eastAsia="Calibri"/>
          <w:bCs/>
          <w:iCs/>
          <w:szCs w:val="28"/>
          <w:lang w:val="sv-SE"/>
        </w:rPr>
        <w:t xml:space="preserve">; </w:t>
      </w:r>
      <w:r w:rsidR="00B72169" w:rsidRPr="00EA5D7A">
        <w:rPr>
          <w:rFonts w:eastAsia="Calibri"/>
          <w:bCs/>
          <w:iCs/>
          <w:szCs w:val="28"/>
          <w:lang w:val="sv-SE"/>
        </w:rPr>
        <w:t xml:space="preserve">Chủng vi rút </w:t>
      </w:r>
      <w:r w:rsidRPr="00EA5D7A">
        <w:rPr>
          <w:rFonts w:eastAsia="Calibri"/>
          <w:bCs/>
          <w:iCs/>
          <w:szCs w:val="28"/>
          <w:lang w:val="sv-SE"/>
        </w:rPr>
        <w:t>A/H5N6 tại Nigeria</w:t>
      </w:r>
      <w:r w:rsidR="00F84231" w:rsidRPr="00EA5D7A">
        <w:rPr>
          <w:rFonts w:eastAsia="Calibri"/>
          <w:bCs/>
          <w:iCs/>
          <w:szCs w:val="28"/>
          <w:lang w:val="sv-SE"/>
        </w:rPr>
        <w:t>, Trung Quốc</w:t>
      </w:r>
      <w:r w:rsidRPr="00EA5D7A">
        <w:rPr>
          <w:rFonts w:eastAsia="Calibri"/>
          <w:bCs/>
          <w:iCs/>
          <w:szCs w:val="28"/>
          <w:lang w:val="sv-SE"/>
        </w:rPr>
        <w:t xml:space="preserve">; A/H5N8 tại Cộng hòa Séc, Đức, Hungary, Ba Lan, Rumania, Slovakia, Nam Phi; </w:t>
      </w:r>
      <w:r w:rsidR="00B72169" w:rsidRPr="00EA5D7A">
        <w:rPr>
          <w:rFonts w:eastAsia="Calibri"/>
          <w:bCs/>
          <w:iCs/>
          <w:szCs w:val="28"/>
          <w:lang w:val="sv-SE"/>
        </w:rPr>
        <w:t xml:space="preserve">Chủng vi rút </w:t>
      </w:r>
      <w:r w:rsidR="00AE0957" w:rsidRPr="00EA5D7A">
        <w:rPr>
          <w:rFonts w:eastAsia="Calibri"/>
          <w:bCs/>
          <w:iCs/>
          <w:szCs w:val="28"/>
          <w:lang w:val="sv-SE"/>
        </w:rPr>
        <w:t xml:space="preserve">A/H5N2 và A/H5N5 </w:t>
      </w:r>
      <w:r w:rsidRPr="00EA5D7A">
        <w:rPr>
          <w:rFonts w:eastAsia="Calibri"/>
          <w:bCs/>
          <w:iCs/>
          <w:szCs w:val="28"/>
          <w:lang w:val="sv-SE"/>
        </w:rPr>
        <w:t>tại Đài Loan</w:t>
      </w:r>
      <w:r w:rsidR="006E3961" w:rsidRPr="00EA5D7A">
        <w:rPr>
          <w:rFonts w:eastAsia="Calibri"/>
          <w:bCs/>
          <w:iCs/>
          <w:szCs w:val="28"/>
          <w:lang w:val="sv-SE"/>
        </w:rPr>
        <w:t xml:space="preserve">. </w:t>
      </w:r>
    </w:p>
    <w:p w14:paraId="30329A6B" w14:textId="3813C0C9" w:rsidR="00660ACA" w:rsidRPr="00EA5D7A" w:rsidRDefault="00F60663" w:rsidP="006A37EB">
      <w:pPr>
        <w:pStyle w:val="BodyText"/>
        <w:spacing w:before="120" w:after="120"/>
        <w:ind w:firstLine="720"/>
        <w:rPr>
          <w:rFonts w:eastAsia="Calibri"/>
          <w:b/>
          <w:bCs/>
          <w:iCs/>
          <w:szCs w:val="28"/>
          <w:lang w:val="sv-SE"/>
        </w:rPr>
      </w:pPr>
      <w:r w:rsidRPr="00EA5D7A">
        <w:rPr>
          <w:rFonts w:eastAsia="Calibri"/>
          <w:b/>
          <w:bCs/>
          <w:iCs/>
          <w:szCs w:val="28"/>
          <w:lang w:val="sv-SE"/>
        </w:rPr>
        <w:t>2</w:t>
      </w:r>
      <w:r w:rsidR="00660ACA" w:rsidRPr="00EA5D7A">
        <w:rPr>
          <w:rFonts w:eastAsia="Calibri"/>
          <w:b/>
          <w:bCs/>
          <w:iCs/>
          <w:szCs w:val="28"/>
          <w:lang w:val="sv-SE"/>
        </w:rPr>
        <w:t xml:space="preserve">. </w:t>
      </w:r>
      <w:r w:rsidRPr="006A37EB">
        <w:rPr>
          <w:rFonts w:eastAsia="Calibri"/>
          <w:b/>
          <w:szCs w:val="28"/>
          <w:lang w:val="sv-SE"/>
        </w:rPr>
        <w:t>Tình hình dịch bệnh CGC tại Việt Nam</w:t>
      </w:r>
    </w:p>
    <w:p w14:paraId="1A4EBC4E" w14:textId="77777777" w:rsidR="00542670" w:rsidRPr="006A37EB" w:rsidRDefault="00542670" w:rsidP="006A37EB">
      <w:pPr>
        <w:pStyle w:val="BodyText"/>
        <w:spacing w:before="120" w:after="120"/>
        <w:ind w:firstLine="720"/>
        <w:rPr>
          <w:rFonts w:eastAsia="Calibri"/>
          <w:b/>
          <w:bCs/>
          <w:i/>
          <w:iCs/>
          <w:szCs w:val="28"/>
          <w:lang w:val="sv-SE"/>
        </w:rPr>
      </w:pPr>
      <w:r w:rsidRPr="006A37EB">
        <w:rPr>
          <w:rFonts w:eastAsia="Calibri"/>
          <w:b/>
          <w:bCs/>
          <w:i/>
          <w:iCs/>
          <w:szCs w:val="28"/>
          <w:lang w:val="sv-SE"/>
        </w:rPr>
        <w:t>a) Tình hình dịch bệnh</w:t>
      </w:r>
    </w:p>
    <w:p w14:paraId="56652127" w14:textId="72F5903C" w:rsidR="00BD7974" w:rsidRDefault="00BD7974" w:rsidP="006A37EB">
      <w:pPr>
        <w:pStyle w:val="BodyText"/>
        <w:spacing w:before="120" w:after="120"/>
        <w:ind w:firstLine="720"/>
        <w:rPr>
          <w:color w:val="000000" w:themeColor="text1"/>
          <w:szCs w:val="28"/>
          <w:lang w:val="sv-SE"/>
        </w:rPr>
      </w:pPr>
      <w:r w:rsidRPr="006A37EB">
        <w:rPr>
          <w:rFonts w:eastAsia="Calibri"/>
          <w:bCs/>
          <w:iCs/>
          <w:color w:val="000000" w:themeColor="text1"/>
          <w:szCs w:val="28"/>
          <w:lang w:val="sv-SE"/>
        </w:rPr>
        <w:t>- Từ đầu năm 2020 đến nay, cả nước có</w:t>
      </w:r>
      <w:r w:rsidRPr="006A37EB">
        <w:rPr>
          <w:color w:val="000000" w:themeColor="text1"/>
          <w:szCs w:val="28"/>
          <w:lang w:val="sv-SE"/>
        </w:rPr>
        <w:t xml:space="preserve"> 4</w:t>
      </w:r>
      <w:r w:rsidR="00865FCC" w:rsidRPr="006A37EB">
        <w:rPr>
          <w:color w:val="000000" w:themeColor="text1"/>
          <w:szCs w:val="28"/>
          <w:lang w:val="sv-SE"/>
        </w:rPr>
        <w:t>4</w:t>
      </w:r>
      <w:r w:rsidRPr="006A37EB">
        <w:rPr>
          <w:color w:val="000000" w:themeColor="text1"/>
          <w:szCs w:val="28"/>
          <w:lang w:val="sv-SE"/>
        </w:rPr>
        <w:t xml:space="preserve"> ổ dịch CGC (bao gồm 3</w:t>
      </w:r>
      <w:r w:rsidR="00865FCC" w:rsidRPr="006A37EB">
        <w:rPr>
          <w:color w:val="000000" w:themeColor="text1"/>
          <w:szCs w:val="28"/>
          <w:lang w:val="sv-SE"/>
        </w:rPr>
        <w:t>9</w:t>
      </w:r>
      <w:r w:rsidRPr="006A37EB">
        <w:rPr>
          <w:color w:val="000000" w:themeColor="text1"/>
          <w:szCs w:val="28"/>
          <w:lang w:val="sv-SE"/>
        </w:rPr>
        <w:t xml:space="preserve"> ổ dịch do vi rút cúm A/H5N6 và 05 ổ dịch do vi rút cúm A/H5N1) tại 1</w:t>
      </w:r>
      <w:r w:rsidR="006508FF" w:rsidRPr="006A37EB">
        <w:rPr>
          <w:color w:val="000000" w:themeColor="text1"/>
          <w:szCs w:val="28"/>
          <w:lang w:val="sv-SE"/>
        </w:rPr>
        <w:t>4</w:t>
      </w:r>
      <w:r w:rsidRPr="006A37EB">
        <w:rPr>
          <w:color w:val="000000" w:themeColor="text1"/>
          <w:szCs w:val="28"/>
          <w:lang w:val="sv-SE"/>
        </w:rPr>
        <w:t xml:space="preserve"> tỉnh, thành phố (bao gồm: Hà Nội, Hải Phòng, </w:t>
      </w:r>
      <w:r w:rsidR="006508FF" w:rsidRPr="006A37EB">
        <w:rPr>
          <w:color w:val="000000" w:themeColor="text1"/>
          <w:szCs w:val="28"/>
          <w:lang w:val="sv-SE"/>
        </w:rPr>
        <w:t xml:space="preserve">Quảng Ning, </w:t>
      </w:r>
      <w:r w:rsidRPr="006A37EB">
        <w:rPr>
          <w:color w:val="000000" w:themeColor="text1"/>
          <w:szCs w:val="28"/>
          <w:lang w:val="sv-SE"/>
        </w:rPr>
        <w:t>Hòa Bình, Bắc Ninh, Hà Nam, Ninh Bình, Thái Bình, Thanh Hoá, Nghệ An, Quảng Ngãi, Khánh Hòa, Bình Dương và Trà Vinh). Tổng số gia cầm chết, buộc tiêu hủy là 137.180 con.</w:t>
      </w:r>
    </w:p>
    <w:p w14:paraId="27AF3260" w14:textId="072C4FDD" w:rsidR="00A72A5C" w:rsidRPr="006A37EB" w:rsidRDefault="00A72A5C" w:rsidP="006A37EB">
      <w:pPr>
        <w:pStyle w:val="BodyText"/>
        <w:spacing w:before="120" w:after="120"/>
        <w:ind w:firstLine="720"/>
        <w:rPr>
          <w:color w:val="000000" w:themeColor="text1"/>
          <w:szCs w:val="28"/>
          <w:lang w:val="sv-SE"/>
        </w:rPr>
      </w:pPr>
      <w:r w:rsidRPr="006A37EB">
        <w:rPr>
          <w:i/>
          <w:szCs w:val="28"/>
          <w:lang w:val="sv-SE"/>
        </w:rPr>
        <w:t>- Các tỉnh đã hết dịch CGC gồm: Quảng Ninh, Quảng Ngãi, Khánh Hóa và Bình Dương.</w:t>
      </w:r>
    </w:p>
    <w:p w14:paraId="116A209C" w14:textId="77777777" w:rsidR="00A71F19" w:rsidRDefault="00BD7974" w:rsidP="006A37EB">
      <w:pPr>
        <w:pStyle w:val="BodyText"/>
        <w:spacing w:before="120" w:after="120"/>
        <w:ind w:firstLine="720"/>
        <w:rPr>
          <w:i/>
          <w:szCs w:val="28"/>
          <w:lang w:val="sv-SE"/>
        </w:rPr>
      </w:pPr>
      <w:r w:rsidRPr="006A37EB">
        <w:rPr>
          <w:i/>
          <w:szCs w:val="28"/>
          <w:lang w:val="sv-SE"/>
        </w:rPr>
        <w:t xml:space="preserve">- Hiện nay, </w:t>
      </w:r>
      <w:r w:rsidR="00865FCC" w:rsidRPr="006A37EB">
        <w:rPr>
          <w:i/>
          <w:iCs/>
          <w:szCs w:val="28"/>
          <w:lang w:val="sv-SE"/>
        </w:rPr>
        <w:t>cả nước có 2</w:t>
      </w:r>
      <w:r w:rsidR="00AC66B2">
        <w:rPr>
          <w:i/>
          <w:iCs/>
          <w:szCs w:val="28"/>
          <w:lang w:val="sv-SE"/>
        </w:rPr>
        <w:t>0</w:t>
      </w:r>
      <w:r w:rsidR="00865FCC" w:rsidRPr="00EA5D7A">
        <w:rPr>
          <w:i/>
          <w:iCs/>
          <w:szCs w:val="28"/>
          <w:lang w:val="sv-SE"/>
        </w:rPr>
        <w:t xml:space="preserve"> </w:t>
      </w:r>
      <w:r w:rsidR="00865FCC" w:rsidRPr="006A37EB">
        <w:rPr>
          <w:i/>
          <w:iCs/>
          <w:szCs w:val="28"/>
          <w:lang w:val="sv-SE"/>
        </w:rPr>
        <w:t xml:space="preserve">ổ dịch CGC (bao gồm </w:t>
      </w:r>
      <w:r w:rsidR="00AC66B2">
        <w:rPr>
          <w:i/>
          <w:iCs/>
          <w:szCs w:val="28"/>
          <w:lang w:val="sv-SE"/>
        </w:rPr>
        <w:t>18</w:t>
      </w:r>
      <w:r w:rsidR="00865FCC" w:rsidRPr="00EA5D7A">
        <w:rPr>
          <w:i/>
          <w:iCs/>
          <w:szCs w:val="28"/>
          <w:lang w:val="sv-SE"/>
        </w:rPr>
        <w:t xml:space="preserve"> </w:t>
      </w:r>
      <w:r w:rsidR="00865FCC" w:rsidRPr="006A37EB">
        <w:rPr>
          <w:i/>
          <w:iCs/>
          <w:szCs w:val="28"/>
          <w:lang w:val="sv-SE"/>
        </w:rPr>
        <w:t>ổ dịch do H5N6 và 0</w:t>
      </w:r>
      <w:r w:rsidR="00AC66B2">
        <w:rPr>
          <w:i/>
          <w:iCs/>
          <w:szCs w:val="28"/>
          <w:lang w:val="sv-SE"/>
        </w:rPr>
        <w:t>2</w:t>
      </w:r>
      <w:r w:rsidR="00865FCC" w:rsidRPr="006A37EB">
        <w:rPr>
          <w:i/>
          <w:iCs/>
          <w:szCs w:val="28"/>
          <w:lang w:val="sv-SE"/>
        </w:rPr>
        <w:t xml:space="preserve"> ổ dịch do H5N1) tại 10 tỉnh, thành phố: Hà Nội, Bắc Ninh, Thanh Hoá, Nghệ An, Trà Vinh, Thái Bình, Ninh Bình, Hải Phòng, Hòa Bình và Hà Nam</w:t>
      </w:r>
      <w:r w:rsidR="00A72A5C">
        <w:rPr>
          <w:i/>
          <w:szCs w:val="28"/>
          <w:lang w:val="sv-SE"/>
        </w:rPr>
        <w:t xml:space="preserve"> chưa qua 21 ngày</w:t>
      </w:r>
      <w:r w:rsidR="00A71F19">
        <w:rPr>
          <w:i/>
          <w:szCs w:val="28"/>
          <w:lang w:val="sv-SE"/>
        </w:rPr>
        <w:t>.</w:t>
      </w:r>
    </w:p>
    <w:p w14:paraId="3C38A07D" w14:textId="1EA841A0" w:rsidR="00AC66B2" w:rsidRDefault="00A71F19" w:rsidP="006A37EB">
      <w:pPr>
        <w:pStyle w:val="BodyText"/>
        <w:spacing w:before="120" w:after="120"/>
        <w:ind w:firstLine="720"/>
        <w:rPr>
          <w:i/>
          <w:szCs w:val="28"/>
          <w:lang w:val="sv-SE"/>
        </w:rPr>
      </w:pPr>
      <w:r>
        <w:rPr>
          <w:i/>
          <w:szCs w:val="28"/>
          <w:lang w:val="sv-SE"/>
        </w:rPr>
        <w:t>D</w:t>
      </w:r>
      <w:r w:rsidR="00A72A5C">
        <w:rPr>
          <w:i/>
          <w:szCs w:val="28"/>
          <w:lang w:val="sv-SE"/>
        </w:rPr>
        <w:t>ịch bệnh đã</w:t>
      </w:r>
      <w:r w:rsidR="00EB3760">
        <w:rPr>
          <w:i/>
          <w:szCs w:val="28"/>
          <w:lang w:val="sv-SE"/>
        </w:rPr>
        <w:t xml:space="preserve"> c</w:t>
      </w:r>
      <w:r w:rsidR="0056541F">
        <w:rPr>
          <w:i/>
          <w:szCs w:val="28"/>
          <w:lang w:val="sv-SE"/>
        </w:rPr>
        <w:t>ơ bản được kiểm soát tốt (</w:t>
      </w:r>
      <w:r w:rsidR="00EB3760">
        <w:rPr>
          <w:i/>
          <w:szCs w:val="28"/>
          <w:lang w:val="sv-SE"/>
        </w:rPr>
        <w:t>cụ thể:</w:t>
      </w:r>
      <w:r w:rsidR="0056541F">
        <w:rPr>
          <w:i/>
          <w:szCs w:val="28"/>
          <w:lang w:val="sv-SE"/>
        </w:rPr>
        <w:t xml:space="preserve"> </w:t>
      </w:r>
      <w:r w:rsidR="00AC66B2">
        <w:rPr>
          <w:i/>
          <w:szCs w:val="28"/>
          <w:lang w:val="sv-SE"/>
        </w:rPr>
        <w:t>C</w:t>
      </w:r>
      <w:r w:rsidR="0056541F">
        <w:rPr>
          <w:i/>
          <w:szCs w:val="28"/>
          <w:lang w:val="sv-SE"/>
        </w:rPr>
        <w:t>ó 11 ổ dịch</w:t>
      </w:r>
      <w:r w:rsidR="00AC66B2">
        <w:rPr>
          <w:i/>
          <w:szCs w:val="28"/>
          <w:lang w:val="sv-SE"/>
        </w:rPr>
        <w:t xml:space="preserve"> đã qua 15 ngày; Có </w:t>
      </w:r>
      <w:r w:rsidR="0056541F">
        <w:rPr>
          <w:i/>
          <w:szCs w:val="28"/>
          <w:lang w:val="sv-SE"/>
        </w:rPr>
        <w:t>6</w:t>
      </w:r>
      <w:r w:rsidR="00AC66B2">
        <w:rPr>
          <w:i/>
          <w:szCs w:val="28"/>
          <w:lang w:val="sv-SE"/>
        </w:rPr>
        <w:t xml:space="preserve"> ổ dịch đã qua 8 ngày;</w:t>
      </w:r>
      <w:r w:rsidR="0056541F">
        <w:rPr>
          <w:i/>
          <w:szCs w:val="28"/>
          <w:lang w:val="sv-SE"/>
        </w:rPr>
        <w:t xml:space="preserve"> và 3 ổ dịch đã qua 3 ngày).</w:t>
      </w:r>
    </w:p>
    <w:p w14:paraId="33FD7AB9" w14:textId="77777777" w:rsidR="00542670" w:rsidRPr="00EA5D7A" w:rsidRDefault="00542670" w:rsidP="006A37EB">
      <w:pPr>
        <w:pStyle w:val="BodyText"/>
        <w:spacing w:before="120" w:after="120"/>
        <w:ind w:firstLine="720"/>
        <w:rPr>
          <w:rFonts w:eastAsia="Calibri"/>
          <w:b/>
          <w:i/>
          <w:iCs/>
          <w:szCs w:val="28"/>
          <w:lang w:val="sv-SE"/>
        </w:rPr>
      </w:pPr>
      <w:r w:rsidRPr="00EA5D7A">
        <w:rPr>
          <w:rFonts w:eastAsia="Calibri"/>
          <w:b/>
          <w:i/>
          <w:iCs/>
          <w:szCs w:val="28"/>
          <w:lang w:val="sv-SE"/>
        </w:rPr>
        <w:t>b) Đặc điểm tình hình dịch bệnh</w:t>
      </w:r>
    </w:p>
    <w:p w14:paraId="1E59EA71" w14:textId="77777777" w:rsidR="00542670" w:rsidRPr="006A37EB" w:rsidRDefault="00542670" w:rsidP="006A37EB">
      <w:pPr>
        <w:pStyle w:val="BodyText"/>
        <w:spacing w:before="120" w:after="120"/>
        <w:ind w:firstLine="720"/>
        <w:rPr>
          <w:rFonts w:eastAsia="Calibri"/>
          <w:bCs/>
          <w:iCs/>
          <w:szCs w:val="28"/>
          <w:lang w:val="sv-SE"/>
        </w:rPr>
      </w:pPr>
      <w:r w:rsidRPr="006A37EB">
        <w:rPr>
          <w:rFonts w:eastAsia="Calibri"/>
          <w:bCs/>
          <w:iCs/>
          <w:szCs w:val="28"/>
          <w:lang w:val="sv-SE"/>
        </w:rPr>
        <w:t>- Tất cả các ổ dịch xảy ra tại các hộ chăn nuôi có đàn gia cầm chưa được tiêm phòng; đặc biệt trên các đàn vịt của các hộ mới chuyển sang nuôi gia cầm (trước đó nuôi lợn).</w:t>
      </w:r>
    </w:p>
    <w:p w14:paraId="79B48389" w14:textId="7A83C5B7" w:rsidR="003029A5" w:rsidRPr="00EA5D7A" w:rsidRDefault="00542670" w:rsidP="006A37EB">
      <w:pPr>
        <w:pStyle w:val="BodyText"/>
        <w:spacing w:before="120" w:after="120"/>
        <w:ind w:firstLine="720"/>
        <w:rPr>
          <w:rFonts w:eastAsia="Calibri"/>
          <w:b/>
          <w:bCs/>
          <w:i/>
          <w:iCs/>
          <w:szCs w:val="28"/>
          <w:lang w:val="sv-SE"/>
        </w:rPr>
      </w:pPr>
      <w:r w:rsidRPr="006A37EB">
        <w:rPr>
          <w:rFonts w:eastAsia="Calibri"/>
          <w:bCs/>
          <w:iCs/>
          <w:szCs w:val="28"/>
          <w:lang w:val="sv-SE"/>
        </w:rPr>
        <w:t xml:space="preserve">- Chính quyền và cơ quan chuyên môn đã xử lý tiêu hủy toàn bộ đàn gia cầm bị bệnh, dương tính với vi rút CGC, chưa có hiện tượng lây lan rộng; tổ chức sát trùng bằng vôi bột, phun hóa chất; khoanh vùng và lập các chốt kiểm dịch tạm </w:t>
      </w:r>
      <w:r w:rsidRPr="006A37EB">
        <w:rPr>
          <w:rFonts w:eastAsia="Calibri"/>
          <w:bCs/>
          <w:iCs/>
          <w:szCs w:val="28"/>
          <w:lang w:val="sv-SE"/>
        </w:rPr>
        <w:lastRenderedPageBreak/>
        <w:t>thời để chống dịch; tiêm phòng bao vây ổ dịch và tiêm phòng các đàn gia cầm có nguy cơ cao.</w:t>
      </w:r>
    </w:p>
    <w:p w14:paraId="2A3E34F9" w14:textId="09F11D4E" w:rsidR="00312D64" w:rsidRPr="006A37EB" w:rsidRDefault="00312D64" w:rsidP="006A37EB">
      <w:pPr>
        <w:pStyle w:val="BodyText"/>
        <w:spacing w:before="120" w:after="120"/>
        <w:ind w:firstLine="720"/>
        <w:rPr>
          <w:rFonts w:eastAsia="Calibri"/>
          <w:bCs/>
          <w:iCs/>
          <w:szCs w:val="28"/>
          <w:lang w:val="sv-SE"/>
        </w:rPr>
      </w:pPr>
      <w:r w:rsidRPr="006A37EB">
        <w:rPr>
          <w:rFonts w:eastAsia="Calibri"/>
          <w:bCs/>
          <w:iCs/>
          <w:szCs w:val="28"/>
          <w:lang w:val="sv-SE"/>
        </w:rPr>
        <w:t>- Vi rút cúm H5N6 được phát hiện tại Việt Nam từ năm 2014. Hằng năm, chủng vi rút này vẫn gây ra các ổ dịch nhỏ lẻ trên gia cầm, được phát hiện và kiểm soát kịp thời; đến nay tại Việt Nam chưa ghi nhận trường hợp người mắc bệnh do chủng vi rút cúm A/H5N6.</w:t>
      </w:r>
    </w:p>
    <w:p w14:paraId="004F2E9F" w14:textId="77777777" w:rsidR="00A01FAA" w:rsidRPr="006A37EB" w:rsidRDefault="00A01FAA" w:rsidP="006A37EB">
      <w:pPr>
        <w:pStyle w:val="BodyText"/>
        <w:spacing w:before="120" w:after="120"/>
        <w:ind w:firstLine="720"/>
        <w:rPr>
          <w:rFonts w:eastAsia="Calibri"/>
          <w:bCs/>
          <w:iCs/>
          <w:szCs w:val="28"/>
          <w:lang w:val="sv-SE"/>
        </w:rPr>
      </w:pPr>
      <w:r w:rsidRPr="006A37EB">
        <w:rPr>
          <w:rFonts w:eastAsia="Calibri"/>
          <w:bCs/>
          <w:iCs/>
          <w:szCs w:val="28"/>
          <w:lang w:val="sv-SE"/>
        </w:rPr>
        <w:t xml:space="preserve">- </w:t>
      </w:r>
      <w:r w:rsidR="00CE5AAF" w:rsidRPr="006A37EB">
        <w:rPr>
          <w:rFonts w:eastAsia="Calibri"/>
          <w:bCs/>
          <w:iCs/>
          <w:szCs w:val="28"/>
          <w:lang w:val="sv-SE"/>
        </w:rPr>
        <w:t>Vi rút</w:t>
      </w:r>
      <w:r w:rsidRPr="006A37EB">
        <w:rPr>
          <w:rFonts w:eastAsia="Calibri"/>
          <w:bCs/>
          <w:iCs/>
          <w:szCs w:val="28"/>
          <w:lang w:val="sv-SE"/>
        </w:rPr>
        <w:t xml:space="preserve"> gây bệnh CGC tại Việt Nam từ năm 2018 đến nay thuộc </w:t>
      </w:r>
      <w:r w:rsidR="002E2830" w:rsidRPr="006A37EB">
        <w:rPr>
          <w:rFonts w:eastAsia="Calibri"/>
          <w:bCs/>
          <w:iCs/>
          <w:szCs w:val="28"/>
          <w:lang w:val="sv-SE"/>
        </w:rPr>
        <w:t xml:space="preserve">nhánh H5N1 2.3.2.1c </w:t>
      </w:r>
      <w:r w:rsidR="00066896" w:rsidRPr="006A37EB">
        <w:rPr>
          <w:rFonts w:eastAsia="Calibri"/>
          <w:bCs/>
          <w:iCs/>
          <w:szCs w:val="28"/>
          <w:lang w:val="sv-SE"/>
        </w:rPr>
        <w:t xml:space="preserve">(chủ yếu tại khu vực Đồng bằng sông Cửu Long) </w:t>
      </w:r>
      <w:r w:rsidR="002E2830" w:rsidRPr="006A37EB">
        <w:rPr>
          <w:rFonts w:eastAsia="Calibri"/>
          <w:bCs/>
          <w:iCs/>
          <w:szCs w:val="28"/>
          <w:lang w:val="sv-SE"/>
        </w:rPr>
        <w:t>và H5N6 2.3.4.4h</w:t>
      </w:r>
      <w:r w:rsidR="00066896" w:rsidRPr="006A37EB">
        <w:rPr>
          <w:rFonts w:eastAsia="Calibri"/>
          <w:bCs/>
          <w:iCs/>
          <w:szCs w:val="28"/>
          <w:lang w:val="sv-SE"/>
        </w:rPr>
        <w:t>, 2.3.4.4f, 2.3.4.4g (phân bố tại nhiều vùng trong cả nước). Phân tích các đặc tính</w:t>
      </w:r>
      <w:r w:rsidR="002E2830" w:rsidRPr="006A37EB">
        <w:rPr>
          <w:rFonts w:eastAsia="Calibri"/>
          <w:bCs/>
          <w:iCs/>
          <w:szCs w:val="28"/>
          <w:lang w:val="sv-SE"/>
        </w:rPr>
        <w:t xml:space="preserve"> </w:t>
      </w:r>
      <w:r w:rsidR="00066896" w:rsidRPr="006A37EB">
        <w:rPr>
          <w:rFonts w:eastAsia="Calibri"/>
          <w:bCs/>
          <w:iCs/>
          <w:szCs w:val="28"/>
          <w:lang w:val="sv-SE"/>
        </w:rPr>
        <w:t xml:space="preserve">sinh học phân tử cho thấy </w:t>
      </w:r>
      <w:r w:rsidRPr="006A37EB">
        <w:rPr>
          <w:rFonts w:eastAsia="Calibri"/>
          <w:bCs/>
          <w:iCs/>
          <w:szCs w:val="28"/>
          <w:lang w:val="sv-SE"/>
        </w:rPr>
        <w:t xml:space="preserve">không có sự biến đổi </w:t>
      </w:r>
      <w:r w:rsidR="00AD3637" w:rsidRPr="006A37EB">
        <w:rPr>
          <w:rFonts w:eastAsia="Calibri"/>
          <w:bCs/>
          <w:iCs/>
          <w:szCs w:val="28"/>
          <w:lang w:val="sv-SE"/>
        </w:rPr>
        <w:t>lớn,</w:t>
      </w:r>
      <w:r w:rsidRPr="006A37EB">
        <w:rPr>
          <w:rFonts w:eastAsia="Calibri"/>
          <w:bCs/>
          <w:iCs/>
          <w:szCs w:val="28"/>
          <w:lang w:val="sv-SE"/>
        </w:rPr>
        <w:t xml:space="preserve"> có tính đặc hiệu với thụ thể bám trên gia cầ</w:t>
      </w:r>
      <w:r w:rsidR="00AD3637" w:rsidRPr="006A37EB">
        <w:rPr>
          <w:rFonts w:eastAsia="Calibri"/>
          <w:bCs/>
          <w:iCs/>
          <w:szCs w:val="28"/>
          <w:lang w:val="sv-SE"/>
        </w:rPr>
        <w:t>m</w:t>
      </w:r>
      <w:r w:rsidRPr="006A37EB">
        <w:rPr>
          <w:rFonts w:eastAsia="Calibri"/>
          <w:bCs/>
          <w:iCs/>
          <w:szCs w:val="28"/>
          <w:lang w:val="sv-SE"/>
        </w:rPr>
        <w:t>.</w:t>
      </w:r>
    </w:p>
    <w:p w14:paraId="2AB3D4E8" w14:textId="5D1281BD" w:rsidR="00312D64" w:rsidRPr="006A37EB" w:rsidRDefault="00105CBD" w:rsidP="006A37EB">
      <w:pPr>
        <w:pStyle w:val="BodyText"/>
        <w:spacing w:before="120" w:after="120"/>
        <w:ind w:firstLine="720"/>
        <w:rPr>
          <w:rFonts w:eastAsia="Calibri"/>
          <w:bCs/>
          <w:iCs/>
          <w:szCs w:val="28"/>
          <w:lang w:val="sv-SE"/>
        </w:rPr>
      </w:pPr>
      <w:r w:rsidRPr="006A37EB">
        <w:rPr>
          <w:rFonts w:eastAsia="Calibri"/>
          <w:bCs/>
          <w:iCs/>
          <w:szCs w:val="28"/>
          <w:lang w:val="sv-SE"/>
        </w:rPr>
        <w:t>- Hiện nay, Việt Nam chưa phát hiện trường hợp nhiễ</w:t>
      </w:r>
      <w:r w:rsidR="00542670" w:rsidRPr="006A37EB">
        <w:rPr>
          <w:rFonts w:eastAsia="Calibri"/>
          <w:bCs/>
          <w:iCs/>
          <w:szCs w:val="28"/>
          <w:lang w:val="sv-SE"/>
        </w:rPr>
        <w:t>m cúm A/H7N9</w:t>
      </w:r>
      <w:r w:rsidRPr="006A37EB">
        <w:rPr>
          <w:rFonts w:eastAsia="Calibri"/>
          <w:bCs/>
          <w:iCs/>
          <w:szCs w:val="28"/>
          <w:lang w:val="sv-SE"/>
        </w:rPr>
        <w:t>.</w:t>
      </w:r>
      <w:r w:rsidR="00312D64" w:rsidRPr="006A37EB">
        <w:rPr>
          <w:rFonts w:eastAsia="Calibri"/>
          <w:bCs/>
          <w:iCs/>
          <w:szCs w:val="28"/>
          <w:lang w:val="sv-SE"/>
        </w:rPr>
        <w:t xml:space="preserve"> </w:t>
      </w:r>
    </w:p>
    <w:p w14:paraId="202A3CC5" w14:textId="7DE4D7F8" w:rsidR="001B4C07" w:rsidRPr="006A37EB" w:rsidRDefault="000B1821" w:rsidP="006A37EB">
      <w:pPr>
        <w:pStyle w:val="Heading2"/>
        <w:spacing w:before="120" w:after="120"/>
        <w:ind w:firstLine="720"/>
        <w:jc w:val="both"/>
        <w:rPr>
          <w:rFonts w:eastAsia="Calibri"/>
          <w:sz w:val="28"/>
          <w:szCs w:val="28"/>
          <w:lang w:val="sv-SE"/>
        </w:rPr>
      </w:pPr>
      <w:r w:rsidRPr="006A37EB">
        <w:rPr>
          <w:rFonts w:eastAsia="Calibri"/>
          <w:sz w:val="28"/>
          <w:szCs w:val="28"/>
          <w:lang w:val="sv-SE"/>
        </w:rPr>
        <w:t>3.</w:t>
      </w:r>
      <w:r w:rsidR="001B4C07" w:rsidRPr="006A37EB">
        <w:rPr>
          <w:rFonts w:eastAsia="Calibri"/>
          <w:sz w:val="28"/>
          <w:szCs w:val="28"/>
          <w:lang w:val="sv-SE"/>
        </w:rPr>
        <w:t xml:space="preserve"> Công tác phòng, chống dịch bệnh</w:t>
      </w:r>
      <w:r w:rsidR="009F5C6F" w:rsidRPr="006A37EB">
        <w:rPr>
          <w:rFonts w:eastAsia="Calibri"/>
          <w:sz w:val="28"/>
          <w:szCs w:val="28"/>
          <w:lang w:val="sv-SE"/>
        </w:rPr>
        <w:t xml:space="preserve"> CGC</w:t>
      </w:r>
      <w:r w:rsidR="005F70FA" w:rsidRPr="006A37EB">
        <w:rPr>
          <w:rFonts w:eastAsia="Calibri"/>
          <w:sz w:val="28"/>
          <w:szCs w:val="28"/>
          <w:lang w:val="sv-SE"/>
        </w:rPr>
        <w:t xml:space="preserve"> </w:t>
      </w:r>
      <w:r w:rsidRPr="006A37EB">
        <w:rPr>
          <w:rFonts w:eastAsia="Calibri"/>
          <w:sz w:val="28"/>
          <w:szCs w:val="28"/>
          <w:lang w:val="sv-SE"/>
        </w:rPr>
        <w:t>tại Việt Nam</w:t>
      </w:r>
    </w:p>
    <w:p w14:paraId="0F6A24E4" w14:textId="5473AEAE" w:rsidR="005F70FA" w:rsidRPr="006A37EB" w:rsidRDefault="000B1821" w:rsidP="006A37EB">
      <w:pPr>
        <w:pStyle w:val="Heading3"/>
        <w:spacing w:before="120" w:after="120"/>
        <w:ind w:firstLine="720"/>
        <w:jc w:val="both"/>
        <w:rPr>
          <w:rFonts w:eastAsia="Calibri"/>
          <w:b/>
          <w:bCs/>
          <w:szCs w:val="28"/>
          <w:lang w:val="pt-BR"/>
        </w:rPr>
      </w:pPr>
      <w:r w:rsidRPr="006A37EB">
        <w:rPr>
          <w:rFonts w:eastAsia="Calibri"/>
          <w:b/>
          <w:bCs/>
          <w:szCs w:val="28"/>
          <w:lang w:val="pt-BR"/>
        </w:rPr>
        <w:t>a)</w:t>
      </w:r>
      <w:r w:rsidR="005F70FA" w:rsidRPr="006A37EB">
        <w:rPr>
          <w:rFonts w:eastAsia="Calibri"/>
          <w:b/>
          <w:bCs/>
          <w:szCs w:val="28"/>
          <w:lang w:val="pt-BR"/>
        </w:rPr>
        <w:t xml:space="preserve"> </w:t>
      </w:r>
      <w:r w:rsidR="00E05828" w:rsidRPr="006A37EB">
        <w:rPr>
          <w:rFonts w:eastAsia="Calibri"/>
          <w:b/>
          <w:bCs/>
          <w:szCs w:val="28"/>
          <w:lang w:val="pt-BR"/>
        </w:rPr>
        <w:t>C</w:t>
      </w:r>
      <w:r w:rsidR="005F70FA" w:rsidRPr="006A37EB">
        <w:rPr>
          <w:rFonts w:eastAsia="Calibri"/>
          <w:b/>
          <w:bCs/>
          <w:szCs w:val="28"/>
          <w:lang w:val="pt-BR"/>
        </w:rPr>
        <w:t>ơ sở pháp lý</w:t>
      </w:r>
      <w:r w:rsidR="00E05828" w:rsidRPr="006A37EB">
        <w:rPr>
          <w:rFonts w:eastAsia="Calibri"/>
          <w:b/>
          <w:bCs/>
          <w:szCs w:val="28"/>
          <w:lang w:val="pt-BR"/>
        </w:rPr>
        <w:t xml:space="preserve"> và </w:t>
      </w:r>
      <w:r w:rsidR="004773A2" w:rsidRPr="006A37EB">
        <w:rPr>
          <w:rFonts w:eastAsia="Calibri"/>
          <w:b/>
          <w:bCs/>
          <w:szCs w:val="28"/>
          <w:lang w:val="pt-BR"/>
        </w:rPr>
        <w:t xml:space="preserve">công tác </w:t>
      </w:r>
      <w:r w:rsidR="00E05828" w:rsidRPr="006A37EB">
        <w:rPr>
          <w:rFonts w:eastAsia="Calibri"/>
          <w:b/>
          <w:bCs/>
          <w:szCs w:val="28"/>
          <w:lang w:val="pt-BR"/>
        </w:rPr>
        <w:t>chỉ đạo phòng, chống dịch bệnh</w:t>
      </w:r>
    </w:p>
    <w:p w14:paraId="7615F1B4" w14:textId="77777777" w:rsidR="00105CBD" w:rsidRPr="006A37EB" w:rsidRDefault="00105CBD" w:rsidP="006A37EB">
      <w:pPr>
        <w:pStyle w:val="BodyText"/>
        <w:spacing w:before="120" w:after="120"/>
        <w:ind w:firstLine="720"/>
        <w:rPr>
          <w:rFonts w:eastAsia="Calibri"/>
          <w:szCs w:val="28"/>
          <w:lang w:val="pt-BR"/>
        </w:rPr>
      </w:pPr>
      <w:r w:rsidRPr="006A37EB">
        <w:rPr>
          <w:rFonts w:eastAsia="Calibri"/>
          <w:bCs/>
          <w:szCs w:val="28"/>
          <w:lang w:val="pt-BR"/>
        </w:rPr>
        <w:t xml:space="preserve">- Hiện nay, cơ bản đã có đủ cơ sở pháp lý cho công tác phòng, chống bệnh CGC, bao gồm: </w:t>
      </w:r>
      <w:r w:rsidRPr="006A37EB">
        <w:rPr>
          <w:rFonts w:eastAsia="Calibri"/>
          <w:szCs w:val="28"/>
          <w:lang w:val="pt-BR"/>
        </w:rPr>
        <w:t xml:space="preserve">Luật thú y, các văn bản hướng dẫn thi hành Luật thú y và các văn bản chỉ đạo của Bộ Nông nghiệp và </w:t>
      </w:r>
      <w:r w:rsidR="002F023B" w:rsidRPr="006A37EB">
        <w:rPr>
          <w:rFonts w:eastAsia="Calibri"/>
          <w:szCs w:val="28"/>
          <w:lang w:val="pt-BR"/>
        </w:rPr>
        <w:t>Phát triển nông thôn (</w:t>
      </w:r>
      <w:r w:rsidRPr="006A37EB">
        <w:rPr>
          <w:rFonts w:eastAsia="Calibri"/>
          <w:szCs w:val="28"/>
          <w:lang w:val="pt-BR"/>
        </w:rPr>
        <w:t>PTNT</w:t>
      </w:r>
      <w:r w:rsidR="002F023B" w:rsidRPr="006A37EB">
        <w:rPr>
          <w:rFonts w:eastAsia="Calibri"/>
          <w:szCs w:val="28"/>
          <w:lang w:val="pt-BR"/>
        </w:rPr>
        <w:t>)</w:t>
      </w:r>
      <w:r w:rsidRPr="006A37EB">
        <w:rPr>
          <w:rFonts w:eastAsia="Calibri"/>
          <w:szCs w:val="28"/>
          <w:lang w:val="pt-BR"/>
        </w:rPr>
        <w:t>.</w:t>
      </w:r>
    </w:p>
    <w:p w14:paraId="736EC06D" w14:textId="403D76B2" w:rsidR="00384375" w:rsidRPr="006A37EB" w:rsidRDefault="00CE39F4" w:rsidP="006A37EB">
      <w:pPr>
        <w:pStyle w:val="BodyText"/>
        <w:spacing w:before="120" w:after="120"/>
        <w:ind w:firstLine="720"/>
        <w:rPr>
          <w:rFonts w:eastAsia="Calibri"/>
          <w:bCs/>
          <w:szCs w:val="28"/>
          <w:lang w:val="pt-BR"/>
        </w:rPr>
      </w:pPr>
      <w:r w:rsidRPr="006A37EB">
        <w:rPr>
          <w:rFonts w:eastAsia="Calibri"/>
          <w:szCs w:val="28"/>
          <w:lang w:val="pt-BR"/>
        </w:rPr>
        <w:t xml:space="preserve">- </w:t>
      </w:r>
      <w:r w:rsidR="009D145E" w:rsidRPr="006A37EB">
        <w:rPr>
          <w:rFonts w:eastAsia="Calibri"/>
          <w:szCs w:val="28"/>
          <w:lang w:val="pt-BR"/>
        </w:rPr>
        <w:t>C</w:t>
      </w:r>
      <w:r w:rsidRPr="006A37EB">
        <w:rPr>
          <w:rFonts w:eastAsia="Calibri"/>
          <w:szCs w:val="28"/>
          <w:lang w:val="pt-BR"/>
        </w:rPr>
        <w:t xml:space="preserve">hỉ đạo của Thủ tướng Chính phủ </w:t>
      </w:r>
      <w:r w:rsidR="009D145E" w:rsidRPr="006A37EB">
        <w:rPr>
          <w:rFonts w:eastAsia="Calibri"/>
          <w:szCs w:val="28"/>
          <w:lang w:val="pt-BR"/>
        </w:rPr>
        <w:t>tại các văn bản</w:t>
      </w:r>
      <w:r w:rsidRPr="006A37EB">
        <w:rPr>
          <w:rFonts w:eastAsia="Calibri"/>
          <w:szCs w:val="28"/>
          <w:lang w:val="pt-BR"/>
        </w:rPr>
        <w:t xml:space="preserve">: </w:t>
      </w:r>
      <w:r w:rsidR="00384375" w:rsidRPr="006A37EB">
        <w:rPr>
          <w:rFonts w:eastAsia="Calibri"/>
          <w:bCs/>
          <w:szCs w:val="28"/>
          <w:lang w:val="pt-BR"/>
        </w:rPr>
        <w:t>Quyết định số 172/QĐ-TTg</w:t>
      </w:r>
      <w:r w:rsidR="0068357E" w:rsidRPr="006A37EB">
        <w:rPr>
          <w:rFonts w:eastAsia="Calibri"/>
          <w:bCs/>
          <w:szCs w:val="28"/>
          <w:lang w:val="pt-BR"/>
        </w:rPr>
        <w:t xml:space="preserve"> ngày 13/02/2019</w:t>
      </w:r>
      <w:r w:rsidR="00384375" w:rsidRPr="006A37EB">
        <w:rPr>
          <w:rFonts w:eastAsia="Calibri"/>
          <w:bCs/>
          <w:szCs w:val="28"/>
          <w:lang w:val="pt-BR"/>
        </w:rPr>
        <w:t xml:space="preserve"> về việc phê duyệt “Kế hoạch quốc gia phòng, chống bệnh CGC, giai đoạ</w:t>
      </w:r>
      <w:r w:rsidR="0068357E" w:rsidRPr="006A37EB">
        <w:rPr>
          <w:rFonts w:eastAsia="Calibri"/>
          <w:bCs/>
          <w:szCs w:val="28"/>
          <w:lang w:val="pt-BR"/>
        </w:rPr>
        <w:t>n 2019 - 2025”; Công văn số 167/TTg-NN n</w:t>
      </w:r>
      <w:r w:rsidR="00384375" w:rsidRPr="006A37EB">
        <w:rPr>
          <w:rFonts w:eastAsia="Calibri"/>
          <w:bCs/>
          <w:szCs w:val="28"/>
          <w:lang w:val="pt-BR"/>
        </w:rPr>
        <w:t>gày 05/02/2020</w:t>
      </w:r>
      <w:r w:rsidR="0068357E" w:rsidRPr="006A37EB">
        <w:rPr>
          <w:rFonts w:eastAsia="Calibri"/>
          <w:bCs/>
          <w:szCs w:val="28"/>
          <w:lang w:val="pt-BR"/>
        </w:rPr>
        <w:t xml:space="preserve"> </w:t>
      </w:r>
      <w:r w:rsidR="00384375" w:rsidRPr="006A37EB">
        <w:rPr>
          <w:rFonts w:eastAsia="Calibri"/>
          <w:bCs/>
          <w:szCs w:val="28"/>
          <w:lang w:val="pt-BR"/>
        </w:rPr>
        <w:t>về việc chủ động phòng, chống dịch cúm A</w:t>
      </w:r>
      <w:r w:rsidR="0068357E" w:rsidRPr="006A37EB">
        <w:rPr>
          <w:rFonts w:eastAsia="Calibri"/>
          <w:bCs/>
          <w:szCs w:val="28"/>
          <w:lang w:val="pt-BR"/>
        </w:rPr>
        <w:t>/</w:t>
      </w:r>
      <w:r w:rsidR="00384375" w:rsidRPr="006A37EB">
        <w:rPr>
          <w:rFonts w:eastAsia="Calibri"/>
          <w:bCs/>
          <w:szCs w:val="28"/>
          <w:lang w:val="pt-BR"/>
        </w:rPr>
        <w:t>H5N1 trên gia cầm và ở ngườ</w:t>
      </w:r>
      <w:r w:rsidR="0068357E" w:rsidRPr="006A37EB">
        <w:rPr>
          <w:rFonts w:eastAsia="Calibri"/>
          <w:bCs/>
          <w:szCs w:val="28"/>
          <w:lang w:val="pt-BR"/>
        </w:rPr>
        <w:t>i; Chỉ thị số 12/CT-TTg n</w:t>
      </w:r>
      <w:r w:rsidR="00384375" w:rsidRPr="006A37EB">
        <w:rPr>
          <w:rFonts w:eastAsia="Calibri"/>
          <w:bCs/>
          <w:szCs w:val="28"/>
          <w:lang w:val="pt-BR"/>
        </w:rPr>
        <w:t>gày 09/3/2020</w:t>
      </w:r>
      <w:r w:rsidR="0068357E" w:rsidRPr="006A37EB">
        <w:rPr>
          <w:rFonts w:eastAsia="Calibri"/>
          <w:bCs/>
          <w:szCs w:val="28"/>
          <w:lang w:val="pt-BR"/>
        </w:rPr>
        <w:t xml:space="preserve"> </w:t>
      </w:r>
      <w:r w:rsidR="00384375" w:rsidRPr="006A37EB">
        <w:rPr>
          <w:rFonts w:eastAsia="Calibri"/>
          <w:bCs/>
          <w:szCs w:val="28"/>
          <w:lang w:val="pt-BR"/>
        </w:rPr>
        <w:t>về việc tập trung triển khai quyết liệt, đồng bộ các giải pháp phòng, chống dịch bệnh gia súc, gia cầm.</w:t>
      </w:r>
    </w:p>
    <w:p w14:paraId="45B15084" w14:textId="3EE915B9" w:rsidR="00F116AA" w:rsidRDefault="00ED7746" w:rsidP="006A37EB">
      <w:pPr>
        <w:pStyle w:val="BodyText"/>
        <w:spacing w:before="120" w:after="120"/>
        <w:ind w:firstLine="720"/>
        <w:rPr>
          <w:rFonts w:eastAsia="Calibri"/>
          <w:bCs/>
          <w:szCs w:val="28"/>
          <w:lang w:val="pt-BR"/>
        </w:rPr>
      </w:pPr>
      <w:r w:rsidRPr="006A37EB">
        <w:rPr>
          <w:rFonts w:eastAsia="Calibri"/>
          <w:bCs/>
          <w:szCs w:val="28"/>
          <w:lang w:val="pt-BR"/>
        </w:rPr>
        <w:t xml:space="preserve">- Bộ Nông nghiệp và PTNT </w:t>
      </w:r>
      <w:r w:rsidR="00F116AA">
        <w:rPr>
          <w:rFonts w:eastAsia="Calibri"/>
          <w:bCs/>
          <w:szCs w:val="28"/>
          <w:lang w:val="pt-BR"/>
        </w:rPr>
        <w:t>chỉ đạo, thực hiện:</w:t>
      </w:r>
    </w:p>
    <w:p w14:paraId="10A869B6" w14:textId="336B3E0B" w:rsidR="004603F7" w:rsidRPr="006A37EB" w:rsidRDefault="00F116AA" w:rsidP="006A37EB">
      <w:pPr>
        <w:pStyle w:val="BodyText"/>
        <w:spacing w:before="120" w:after="120"/>
        <w:ind w:firstLine="720"/>
        <w:rPr>
          <w:rFonts w:eastAsia="Calibri"/>
          <w:bCs/>
          <w:szCs w:val="28"/>
          <w:lang w:val="pt-BR"/>
        </w:rPr>
      </w:pPr>
      <w:r>
        <w:rPr>
          <w:rFonts w:eastAsia="Calibri"/>
          <w:bCs/>
          <w:szCs w:val="28"/>
          <w:lang w:val="pt-BR"/>
        </w:rPr>
        <w:t>+ B</w:t>
      </w:r>
      <w:r w:rsidR="00ED7746" w:rsidRPr="006A37EB">
        <w:rPr>
          <w:rFonts w:eastAsia="Calibri"/>
          <w:bCs/>
          <w:szCs w:val="28"/>
          <w:lang w:val="pt-BR"/>
        </w:rPr>
        <w:t>an hành nhiều văn bản chỉ đạo các địa phương triển khai các biện pháp ph</w:t>
      </w:r>
      <w:r w:rsidR="00316518" w:rsidRPr="006A37EB">
        <w:rPr>
          <w:rFonts w:eastAsia="Calibri"/>
          <w:bCs/>
          <w:szCs w:val="28"/>
          <w:lang w:val="pt-BR"/>
        </w:rPr>
        <w:t>ò</w:t>
      </w:r>
      <w:r w:rsidR="00ED7746" w:rsidRPr="006A37EB">
        <w:rPr>
          <w:rFonts w:eastAsia="Calibri"/>
          <w:bCs/>
          <w:szCs w:val="28"/>
          <w:lang w:val="pt-BR"/>
        </w:rPr>
        <w:t xml:space="preserve">ng, chống dịch bệnh động vật vụ Đông Xuân, dịp trước, trong và sau Tết Nguyên đán. Đặc biệt, </w:t>
      </w:r>
      <w:r w:rsidR="005C5F46" w:rsidRPr="006A37EB">
        <w:rPr>
          <w:rFonts w:eastAsia="Calibri"/>
          <w:bCs/>
          <w:szCs w:val="28"/>
          <w:lang w:val="pt-BR"/>
        </w:rPr>
        <w:t xml:space="preserve">Công điện khẩn số 735/CĐ-BNN-TY </w:t>
      </w:r>
      <w:r w:rsidR="00ED7746" w:rsidRPr="006A37EB">
        <w:rPr>
          <w:rFonts w:eastAsia="Calibri"/>
          <w:bCs/>
          <w:szCs w:val="28"/>
          <w:lang w:val="pt-BR"/>
        </w:rPr>
        <w:t>n</w:t>
      </w:r>
      <w:r w:rsidR="00105CBD" w:rsidRPr="006A37EB">
        <w:rPr>
          <w:rFonts w:eastAsia="Calibri"/>
          <w:bCs/>
          <w:szCs w:val="28"/>
          <w:lang w:val="pt-BR"/>
        </w:rPr>
        <w:t>gày 03/02/2020</w:t>
      </w:r>
      <w:r w:rsidR="005C5F46" w:rsidRPr="006A37EB">
        <w:rPr>
          <w:rFonts w:eastAsia="Calibri"/>
          <w:bCs/>
          <w:szCs w:val="28"/>
          <w:lang w:val="pt-BR"/>
        </w:rPr>
        <w:t xml:space="preserve"> </w:t>
      </w:r>
      <w:r w:rsidR="00B15682" w:rsidRPr="006A37EB">
        <w:rPr>
          <w:rFonts w:eastAsia="Calibri"/>
          <w:bCs/>
          <w:szCs w:val="28"/>
          <w:lang w:val="pt-BR"/>
        </w:rPr>
        <w:t>về việc</w:t>
      </w:r>
      <w:r w:rsidR="00105CBD" w:rsidRPr="006A37EB">
        <w:rPr>
          <w:rFonts w:eastAsia="Calibri"/>
          <w:bCs/>
          <w:szCs w:val="28"/>
          <w:lang w:val="pt-BR"/>
        </w:rPr>
        <w:t xml:space="preserve"> tập trung triển khai quyết liệt, đồng bộ các giải pháp phòng, chống bệnh CGC</w:t>
      </w:r>
      <w:r w:rsidR="005C5F46" w:rsidRPr="006A37EB">
        <w:rPr>
          <w:rFonts w:eastAsia="Calibri"/>
          <w:bCs/>
          <w:szCs w:val="28"/>
          <w:lang w:val="pt-BR"/>
        </w:rPr>
        <w:t xml:space="preserve">; </w:t>
      </w:r>
      <w:r w:rsidR="001F00FD" w:rsidRPr="006A37EB">
        <w:rPr>
          <w:rFonts w:eastAsia="Calibri"/>
          <w:bCs/>
          <w:szCs w:val="28"/>
          <w:lang w:val="pt-BR"/>
        </w:rPr>
        <w:t>Chỉ thị số 115</w:t>
      </w:r>
      <w:r w:rsidR="004603F7" w:rsidRPr="006A37EB">
        <w:rPr>
          <w:rFonts w:eastAsia="Calibri"/>
          <w:bCs/>
          <w:szCs w:val="28"/>
          <w:lang w:val="pt-BR"/>
        </w:rPr>
        <w:t>2/CT-BNN-TY ngày 17/02/2020 về việc tập trung triển khai quyết liệt, đồng bộ các giải pháp phòng, chống dịch bệnh gia súc, gia cầm</w:t>
      </w:r>
      <w:r w:rsidR="00E33830" w:rsidRPr="006A37EB">
        <w:rPr>
          <w:rFonts w:eastAsia="Calibri"/>
          <w:bCs/>
          <w:szCs w:val="28"/>
          <w:lang w:val="pt-BR"/>
        </w:rPr>
        <w:t>.</w:t>
      </w:r>
    </w:p>
    <w:p w14:paraId="56A23EC1" w14:textId="2540BA94" w:rsidR="000F17D5" w:rsidRPr="00EA5D7A" w:rsidRDefault="003763E2" w:rsidP="006A37EB">
      <w:pPr>
        <w:pStyle w:val="BodyText"/>
        <w:spacing w:before="120" w:after="120"/>
        <w:ind w:firstLine="720"/>
        <w:rPr>
          <w:szCs w:val="28"/>
          <w:lang w:val="pt-BR"/>
        </w:rPr>
      </w:pPr>
      <w:r>
        <w:rPr>
          <w:rFonts w:eastAsia="Calibri"/>
          <w:bCs/>
          <w:szCs w:val="28"/>
          <w:lang w:val="pt-BR"/>
        </w:rPr>
        <w:t>+ T</w:t>
      </w:r>
      <w:r w:rsidR="009D145E" w:rsidRPr="006A37EB">
        <w:rPr>
          <w:rFonts w:eastAsia="Calibri"/>
          <w:bCs/>
          <w:szCs w:val="28"/>
          <w:lang w:val="pt-BR"/>
        </w:rPr>
        <w:t>ổ chức 02 hội nghị vào ngày 03/02 và 13/02/2020 để quán triệt, chỉ đạo phòng, chống CGC</w:t>
      </w:r>
      <w:r w:rsidR="00356ABF" w:rsidRPr="00EA5D7A">
        <w:rPr>
          <w:szCs w:val="28"/>
          <w:lang w:val="pt-BR"/>
        </w:rPr>
        <w:t>.</w:t>
      </w:r>
    </w:p>
    <w:p w14:paraId="76083E1F" w14:textId="7FECC7DF" w:rsidR="00CD55D5" w:rsidRPr="00EA5D7A" w:rsidRDefault="003763E2" w:rsidP="006A37EB">
      <w:pPr>
        <w:pStyle w:val="BodyText"/>
        <w:spacing w:before="120" w:after="120"/>
        <w:ind w:firstLine="720"/>
        <w:rPr>
          <w:szCs w:val="28"/>
          <w:lang w:val="pt-BR"/>
        </w:rPr>
      </w:pPr>
      <w:r w:rsidRPr="00EA5D7A">
        <w:rPr>
          <w:szCs w:val="28"/>
          <w:lang w:val="pt-BR"/>
        </w:rPr>
        <w:t>+ Thành lập</w:t>
      </w:r>
      <w:r w:rsidR="00F116AA" w:rsidRPr="006A37EB">
        <w:rPr>
          <w:rFonts w:eastAsia="Calibri"/>
          <w:bCs/>
          <w:szCs w:val="28"/>
          <w:lang w:val="pt-BR"/>
        </w:rPr>
        <w:t xml:space="preserve"> </w:t>
      </w:r>
      <w:r w:rsidR="00F116AA" w:rsidRPr="00C71F7E">
        <w:rPr>
          <w:rFonts w:eastAsia="Calibri"/>
          <w:b/>
          <w:bCs/>
          <w:szCs w:val="28"/>
          <w:lang w:val="pt-BR"/>
        </w:rPr>
        <w:t>40</w:t>
      </w:r>
      <w:r w:rsidR="00F116AA" w:rsidRPr="006A37EB">
        <w:rPr>
          <w:rFonts w:eastAsia="Calibri"/>
          <w:bCs/>
          <w:szCs w:val="28"/>
          <w:lang w:val="pt-BR"/>
        </w:rPr>
        <w:t xml:space="preserve"> đoàn công tác, bao gồ</w:t>
      </w:r>
      <w:r w:rsidR="00F116AA">
        <w:rPr>
          <w:rFonts w:eastAsia="Calibri"/>
          <w:bCs/>
          <w:szCs w:val="28"/>
          <w:lang w:val="pt-BR"/>
        </w:rPr>
        <w:t xml:space="preserve">m: </w:t>
      </w:r>
      <w:r w:rsidR="00F116AA" w:rsidRPr="006A37EB">
        <w:rPr>
          <w:rFonts w:eastAsia="Calibri"/>
          <w:bCs/>
          <w:szCs w:val="28"/>
          <w:lang w:val="pt-BR"/>
        </w:rPr>
        <w:t>03 Đoàn công tác do Lãnh đạo Bộ trực tiếp đến địa phương có dịch (Thanh Hóa, Hải Phòng, Phú Thọ) để chỉ đạo; 2</w:t>
      </w:r>
      <w:r w:rsidR="00F116AA">
        <w:rPr>
          <w:rFonts w:eastAsia="Calibri"/>
          <w:bCs/>
          <w:szCs w:val="28"/>
          <w:lang w:val="pt-BR"/>
        </w:rPr>
        <w:t>5</w:t>
      </w:r>
      <w:r w:rsidR="00F116AA" w:rsidRPr="006A37EB">
        <w:rPr>
          <w:rFonts w:eastAsia="Calibri"/>
          <w:bCs/>
          <w:szCs w:val="28"/>
          <w:lang w:val="pt-BR"/>
        </w:rPr>
        <w:t xml:space="preserve"> đoàn Lãnh đạo Cục Thú y, Lãnh đạo Chi cục Thú y vùng đã đến tất cả 13 tỉnh, thành phố có dịch để hướng dẫn tổ chức chống dịch </w:t>
      </w:r>
      <w:r w:rsidR="00F116AA" w:rsidRPr="00EA5D7A">
        <w:rPr>
          <w:szCs w:val="28"/>
          <w:lang w:val="pt-BR"/>
        </w:rPr>
        <w:t xml:space="preserve">CGC; hiện nay đang có 12 </w:t>
      </w:r>
      <w:r w:rsidR="00F116AA" w:rsidRPr="006A37EB">
        <w:rPr>
          <w:rFonts w:eastAsia="Calibri"/>
          <w:bCs/>
          <w:szCs w:val="28"/>
          <w:lang w:val="pt-BR"/>
        </w:rPr>
        <w:t xml:space="preserve">đoàn Lãnh đạo Cục Thú y, Lãnh đạo Chi cục Thú y vùng </w:t>
      </w:r>
      <w:r w:rsidR="00F116AA">
        <w:rPr>
          <w:rFonts w:eastAsia="Calibri"/>
          <w:bCs/>
          <w:szCs w:val="28"/>
          <w:lang w:val="pt-BR"/>
        </w:rPr>
        <w:t>đến 26 tỉnh, thành phố để tiếp tục hướng dẫn, đôn đốc triển khai các biện pháp phòng, chống dịch bệnh</w:t>
      </w:r>
      <w:r w:rsidR="00CD55D5" w:rsidRPr="00EA5D7A">
        <w:rPr>
          <w:szCs w:val="28"/>
          <w:lang w:val="pt-BR"/>
        </w:rPr>
        <w:t>.</w:t>
      </w:r>
    </w:p>
    <w:p w14:paraId="31F72F41" w14:textId="77777777" w:rsidR="00EA5D7A" w:rsidRDefault="00EA5D7A" w:rsidP="006A37EB">
      <w:pPr>
        <w:pStyle w:val="BodyText"/>
        <w:spacing w:before="120" w:after="120"/>
        <w:ind w:firstLine="720"/>
        <w:rPr>
          <w:rFonts w:eastAsia="Calibri"/>
          <w:b/>
          <w:bCs/>
          <w:i/>
          <w:szCs w:val="28"/>
          <w:lang w:val="pt-BR"/>
        </w:rPr>
      </w:pPr>
    </w:p>
    <w:p w14:paraId="45029B35" w14:textId="5CA62FBC" w:rsidR="00E80267" w:rsidRPr="006A37EB" w:rsidRDefault="000B1821" w:rsidP="006A37EB">
      <w:pPr>
        <w:pStyle w:val="BodyText"/>
        <w:spacing w:before="120" w:after="120"/>
        <w:ind w:firstLine="720"/>
        <w:rPr>
          <w:rFonts w:eastAsia="Calibri"/>
          <w:b/>
          <w:bCs/>
          <w:i/>
          <w:szCs w:val="28"/>
          <w:lang w:val="pt-BR"/>
        </w:rPr>
      </w:pPr>
      <w:r w:rsidRPr="006A37EB">
        <w:rPr>
          <w:rFonts w:eastAsia="Calibri"/>
          <w:b/>
          <w:bCs/>
          <w:i/>
          <w:szCs w:val="28"/>
          <w:lang w:val="pt-BR"/>
        </w:rPr>
        <w:t>b)</w:t>
      </w:r>
      <w:r w:rsidR="00E80267" w:rsidRPr="006A37EB">
        <w:rPr>
          <w:rFonts w:eastAsia="Calibri"/>
          <w:b/>
          <w:bCs/>
          <w:i/>
          <w:szCs w:val="28"/>
          <w:lang w:val="pt-BR"/>
        </w:rPr>
        <w:t xml:space="preserve"> Chủ động giám sát, cảnh báo dịch bệnh</w:t>
      </w:r>
    </w:p>
    <w:p w14:paraId="1009185F" w14:textId="07701E16" w:rsidR="007F69E7" w:rsidRPr="006A37EB" w:rsidRDefault="007F69E7" w:rsidP="006A37EB">
      <w:pPr>
        <w:pStyle w:val="BodyText"/>
        <w:spacing w:before="120" w:after="120"/>
        <w:ind w:firstLine="720"/>
        <w:rPr>
          <w:rFonts w:eastAsia="Calibri"/>
          <w:szCs w:val="28"/>
          <w:lang w:val="pt-BR"/>
        </w:rPr>
      </w:pPr>
      <w:r w:rsidRPr="006A37EB">
        <w:rPr>
          <w:rFonts w:eastAsia="Calibri"/>
          <w:szCs w:val="28"/>
          <w:lang w:val="pt-BR"/>
        </w:rPr>
        <w:lastRenderedPageBreak/>
        <w:t>Hằng năm, với sự hỗ trợ cả về kỹ thuật và kinh phí của Chính phủ Hoa Kỳ, Tổ chức FAO và các tổ chức quốc tế, Việt Nam đã liên tục tổ chức chủ động lấy mẫu giám sát vi rút CGC tại các chợ buôn bán gia cầm sống, tại các địa phương có nguy cơ cao và địa phương giáp biên giớ</w:t>
      </w:r>
      <w:r w:rsidR="00616504" w:rsidRPr="006A37EB">
        <w:rPr>
          <w:rFonts w:eastAsia="Calibri"/>
          <w:szCs w:val="28"/>
          <w:lang w:val="pt-BR"/>
        </w:rPr>
        <w:t>i, cụ thể:</w:t>
      </w:r>
    </w:p>
    <w:p w14:paraId="5130234B" w14:textId="31D7C1AF" w:rsidR="00616504" w:rsidRPr="006A37EB" w:rsidRDefault="00237BFC" w:rsidP="006A37EB">
      <w:pPr>
        <w:pStyle w:val="BodyText"/>
        <w:spacing w:before="120" w:after="120"/>
        <w:ind w:firstLine="720"/>
        <w:rPr>
          <w:bCs/>
          <w:iCs/>
          <w:szCs w:val="28"/>
          <w:lang w:val="sv-SE"/>
        </w:rPr>
      </w:pPr>
      <w:r w:rsidRPr="006A37EB">
        <w:rPr>
          <w:rFonts w:eastAsia="Calibri"/>
          <w:szCs w:val="28"/>
          <w:lang w:val="pt-BR"/>
        </w:rPr>
        <w:t xml:space="preserve">- Năm 2019, Cục Thú y đã tổ chức </w:t>
      </w:r>
      <w:r w:rsidRPr="006A37EB">
        <w:rPr>
          <w:bCs/>
          <w:iCs/>
          <w:szCs w:val="28"/>
          <w:lang w:val="sv-SE"/>
        </w:rPr>
        <w:t xml:space="preserve">lấy mẫu giám sát tại 26 tỉnh, thành phố với tổng cộng </w:t>
      </w:r>
      <w:r w:rsidR="00BF7A44" w:rsidRPr="006A37EB">
        <w:rPr>
          <w:bCs/>
          <w:iCs/>
          <w:szCs w:val="28"/>
          <w:lang w:val="sv-SE"/>
        </w:rPr>
        <w:t>3.966 mẫu gộp của 19.830 con gia cầm đã được xét nghiệm. Kết quả, có 1.496 (37,72%) mẫu dương tính với cúm A; 138 (3,48%) mẫu dương t</w:t>
      </w:r>
      <w:r w:rsidR="00762D2D" w:rsidRPr="006A37EB">
        <w:rPr>
          <w:bCs/>
          <w:iCs/>
          <w:szCs w:val="28"/>
          <w:lang w:val="sv-SE"/>
        </w:rPr>
        <w:t>ính với vi rút cúm H5; 47 (1,19</w:t>
      </w:r>
      <w:r w:rsidR="00BF7A44" w:rsidRPr="006A37EB">
        <w:rPr>
          <w:bCs/>
          <w:iCs/>
          <w:szCs w:val="28"/>
          <w:lang w:val="sv-SE"/>
        </w:rPr>
        <w:t>%) mẫu dương tính với vi rút cúm H5N1; 72 (1,82%) mẫu dương tính với vi rút cúm H5N6 và 3 (0,08%) mẫu dương tính với vi rút cúm A/H7, nhưng âm tính với vi rút cúm A/H7N9.</w:t>
      </w:r>
    </w:p>
    <w:p w14:paraId="1B99452B" w14:textId="6D24A4EB" w:rsidR="00616504" w:rsidRPr="006A37EB" w:rsidRDefault="00616504" w:rsidP="006A37EB">
      <w:pPr>
        <w:pStyle w:val="BodyText"/>
        <w:spacing w:before="120" w:after="120"/>
        <w:ind w:firstLine="720"/>
        <w:rPr>
          <w:rFonts w:eastAsia="Calibri"/>
          <w:szCs w:val="28"/>
          <w:lang w:val="pt-BR"/>
        </w:rPr>
      </w:pPr>
      <w:r w:rsidRPr="006A37EB">
        <w:rPr>
          <w:rFonts w:eastAsia="Calibri"/>
          <w:szCs w:val="28"/>
          <w:lang w:val="pt-BR"/>
        </w:rPr>
        <w:t>- Từ đầu năm 2020 đến nay, được sự hỗ trợ của CDC Hoa Kỳ, Cục Thú y tổ chức điều tra, lấy mẫu xét nghiệm tất cả các ổ dịch CGC, kể cả các hộ chăn nuôi xung quanh để kịp thời phát hiện, xử lý tất cả các đàn gia cầm dương tính; đồng thời tổ chức lấy mẫu tại 39 chợ buôn bán gia cầm của 13 tỉnh, thành phố để cảnh báo nguy cơ lưi hành vi rút CGC.</w:t>
      </w:r>
    </w:p>
    <w:p w14:paraId="5D96BD75" w14:textId="3D2E2938" w:rsidR="001F7A63" w:rsidRPr="006A37EB" w:rsidRDefault="001F7A63" w:rsidP="006A37EB">
      <w:pPr>
        <w:pStyle w:val="BodyText"/>
        <w:spacing w:before="120" w:after="120"/>
        <w:ind w:firstLine="720"/>
        <w:rPr>
          <w:rFonts w:eastAsia="Calibri"/>
          <w:szCs w:val="28"/>
          <w:lang w:val="pt-BR"/>
        </w:rPr>
      </w:pPr>
      <w:r w:rsidRPr="006A37EB">
        <w:rPr>
          <w:rFonts w:eastAsia="Calibri"/>
          <w:szCs w:val="28"/>
          <w:lang w:val="pt-BR"/>
        </w:rPr>
        <w:t>- Ngày 10/01/2020, Cục Thú y đã có Công văn số 37/TY-DT gửi các địa phương thông báo về tình hình lưu hành vi rút CGC và khuyến cáo sử dụng các loại vắc xin CGC phù hợp với từng chủng, nhánh vi rút CGC.</w:t>
      </w:r>
    </w:p>
    <w:p w14:paraId="3812BA60" w14:textId="729762AC" w:rsidR="00E80267" w:rsidRPr="006A37EB" w:rsidRDefault="000B1821" w:rsidP="006A37EB">
      <w:pPr>
        <w:spacing w:before="120" w:after="120"/>
        <w:ind w:firstLine="720"/>
        <w:jc w:val="both"/>
        <w:rPr>
          <w:rFonts w:eastAsia="Calibri"/>
          <w:b/>
          <w:bCs/>
          <w:i/>
          <w:sz w:val="28"/>
          <w:szCs w:val="28"/>
          <w:lang w:val="pt-BR"/>
        </w:rPr>
      </w:pPr>
      <w:r w:rsidRPr="006A37EB">
        <w:rPr>
          <w:rFonts w:eastAsia="Calibri"/>
          <w:b/>
          <w:bCs/>
          <w:i/>
          <w:iCs/>
          <w:sz w:val="28"/>
          <w:szCs w:val="28"/>
          <w:lang w:val="pt-BR"/>
        </w:rPr>
        <w:t>c)</w:t>
      </w:r>
      <w:r w:rsidR="00E80267" w:rsidRPr="006A37EB">
        <w:rPr>
          <w:rFonts w:eastAsia="Calibri"/>
          <w:b/>
          <w:bCs/>
          <w:i/>
          <w:iCs/>
          <w:sz w:val="28"/>
          <w:szCs w:val="28"/>
          <w:lang w:val="pt-BR"/>
        </w:rPr>
        <w:t xml:space="preserve"> </w:t>
      </w:r>
      <w:r w:rsidR="00EB20E8" w:rsidRPr="006A37EB">
        <w:rPr>
          <w:rFonts w:eastAsia="Calibri"/>
          <w:b/>
          <w:bCs/>
          <w:i/>
          <w:iCs/>
          <w:sz w:val="28"/>
          <w:szCs w:val="28"/>
          <w:lang w:val="pt-BR"/>
        </w:rPr>
        <w:t>T</w:t>
      </w:r>
      <w:r w:rsidR="00E80267" w:rsidRPr="006A37EB">
        <w:rPr>
          <w:rFonts w:eastAsia="Calibri"/>
          <w:b/>
          <w:bCs/>
          <w:i/>
          <w:iCs/>
          <w:sz w:val="28"/>
          <w:szCs w:val="28"/>
          <w:lang w:val="pt-BR"/>
        </w:rPr>
        <w:t>iêm vắc xin phòng bệnh cho đàn gia cầm</w:t>
      </w:r>
    </w:p>
    <w:p w14:paraId="4184D109" w14:textId="07BDDE72" w:rsidR="00B14DE7" w:rsidRPr="00EA5D7A" w:rsidRDefault="00B14DE7" w:rsidP="006A37EB">
      <w:pPr>
        <w:pStyle w:val="BodyText"/>
        <w:spacing w:before="120" w:after="120"/>
        <w:ind w:firstLine="720"/>
        <w:rPr>
          <w:rFonts w:eastAsia="Calibri"/>
          <w:bCs/>
          <w:szCs w:val="28"/>
          <w:lang w:val="pt-BR"/>
        </w:rPr>
      </w:pPr>
      <w:r w:rsidRPr="00EA5D7A">
        <w:rPr>
          <w:rFonts w:eastAsia="Calibri"/>
          <w:bCs/>
          <w:szCs w:val="28"/>
          <w:lang w:val="pt-BR"/>
        </w:rPr>
        <w:t xml:space="preserve">- Năm 2019, cả nước đã sử dụng trên 400 triệu liều vắc xin CGC tiêm phòng cho đàn gia cầm; trong đó vắc xin sản xuất trong nước </w:t>
      </w:r>
      <w:r w:rsidR="00136573" w:rsidRPr="00EA5D7A">
        <w:rPr>
          <w:rFonts w:eastAsia="Calibri"/>
          <w:bCs/>
          <w:szCs w:val="28"/>
          <w:lang w:val="pt-BR"/>
        </w:rPr>
        <w:t xml:space="preserve">gần </w:t>
      </w:r>
      <w:r w:rsidR="00CE6EF1" w:rsidRPr="00EA5D7A">
        <w:rPr>
          <w:rFonts w:eastAsia="Calibri"/>
          <w:bCs/>
          <w:szCs w:val="28"/>
          <w:lang w:val="pt-BR"/>
        </w:rPr>
        <w:t>20</w:t>
      </w:r>
      <w:r w:rsidRPr="00EA5D7A">
        <w:rPr>
          <w:rFonts w:eastAsia="Calibri"/>
          <w:bCs/>
          <w:szCs w:val="28"/>
          <w:lang w:val="pt-BR"/>
        </w:rPr>
        <w:t>0 triệu liều</w:t>
      </w:r>
      <w:r w:rsidR="00136573" w:rsidRPr="00EA5D7A">
        <w:rPr>
          <w:rFonts w:eastAsia="Calibri"/>
          <w:bCs/>
          <w:szCs w:val="28"/>
          <w:lang w:val="pt-BR"/>
        </w:rPr>
        <w:t>;</w:t>
      </w:r>
      <w:r w:rsidR="00CE6EF1" w:rsidRPr="00EA5D7A">
        <w:rPr>
          <w:rFonts w:eastAsia="Calibri"/>
          <w:bCs/>
          <w:szCs w:val="28"/>
          <w:lang w:val="pt-BR"/>
        </w:rPr>
        <w:t xml:space="preserve"> </w:t>
      </w:r>
      <w:r w:rsidR="00283530" w:rsidRPr="00EA5D7A">
        <w:rPr>
          <w:rFonts w:eastAsia="Calibri"/>
          <w:bCs/>
          <w:szCs w:val="28"/>
          <w:lang w:val="pt-BR"/>
        </w:rPr>
        <w:t>đặc biệt trong tháng 12/2019 các địa phương đã sử dụng trên 50 triệu liều vắc xin</w:t>
      </w:r>
      <w:r w:rsidRPr="00EA5D7A">
        <w:rPr>
          <w:rFonts w:eastAsia="Calibri"/>
          <w:bCs/>
          <w:szCs w:val="28"/>
          <w:lang w:val="pt-BR"/>
        </w:rPr>
        <w:t>.</w:t>
      </w:r>
    </w:p>
    <w:p w14:paraId="1F543025" w14:textId="11D8C18C" w:rsidR="00E80267" w:rsidRPr="00EA5D7A" w:rsidRDefault="006B5FC2" w:rsidP="006A37EB">
      <w:pPr>
        <w:pStyle w:val="BodyText"/>
        <w:spacing w:before="120" w:after="120"/>
        <w:ind w:firstLine="720"/>
        <w:rPr>
          <w:rFonts w:eastAsia="Calibri"/>
          <w:bCs/>
          <w:szCs w:val="28"/>
          <w:lang w:val="pt-BR"/>
        </w:rPr>
      </w:pPr>
      <w:r w:rsidRPr="006A37EB">
        <w:rPr>
          <w:rFonts w:eastAsia="Calibri"/>
          <w:szCs w:val="28"/>
          <w:lang w:val="pt-BR"/>
        </w:rPr>
        <w:t xml:space="preserve">- Từ đầu năm 2020 đến nay, các doanh nghiệp đã cung ứng 91 triệu liều vắc xin CGC cho 63 tỉnh, thành phố để tiêm phòng đàn gia cầm. Dự báo, hết </w:t>
      </w:r>
      <w:r w:rsidRPr="00EA5D7A">
        <w:rPr>
          <w:rFonts w:eastAsia="Calibri"/>
          <w:bCs/>
          <w:szCs w:val="28"/>
          <w:lang w:val="pt-BR"/>
        </w:rPr>
        <w:t xml:space="preserve">quý I/2020, các doanh nghiệp có thể cung ứng thêm 61 triệu liều vắc xin CGC. Dự kiến cả năm 2020, cung ứng 500 triệu liều; trong đó vắc xin sản xuất trong nước 200 triệu liều </w:t>
      </w:r>
      <w:r w:rsidRPr="00EA5D7A">
        <w:rPr>
          <w:szCs w:val="28"/>
          <w:lang w:val="pt-BR"/>
        </w:rPr>
        <w:t>Navet-Vifluvac và Navet-Fluvac 2 của Công ty Navetco</w:t>
      </w:r>
      <w:r w:rsidR="00B14DE7" w:rsidRPr="00EA5D7A">
        <w:rPr>
          <w:rFonts w:eastAsia="Calibri"/>
          <w:bCs/>
          <w:szCs w:val="28"/>
          <w:lang w:val="pt-BR"/>
        </w:rPr>
        <w:t>.</w:t>
      </w:r>
    </w:p>
    <w:p w14:paraId="34C6C79D" w14:textId="2CF8B504" w:rsidR="00E80267" w:rsidRPr="006A37EB" w:rsidRDefault="000B1821" w:rsidP="006A37EB">
      <w:pPr>
        <w:pStyle w:val="Heading3"/>
        <w:spacing w:before="120" w:after="120"/>
        <w:ind w:firstLine="720"/>
        <w:jc w:val="both"/>
        <w:rPr>
          <w:rFonts w:eastAsia="Calibri"/>
          <w:b/>
          <w:bCs/>
          <w:szCs w:val="28"/>
          <w:lang w:val="pt-BR"/>
        </w:rPr>
      </w:pPr>
      <w:r w:rsidRPr="006A37EB">
        <w:rPr>
          <w:rFonts w:eastAsia="Calibri"/>
          <w:b/>
          <w:bCs/>
          <w:szCs w:val="28"/>
          <w:lang w:val="pt-BR"/>
        </w:rPr>
        <w:t>d)</w:t>
      </w:r>
      <w:r w:rsidR="00E80267" w:rsidRPr="006A37EB">
        <w:rPr>
          <w:rFonts w:eastAsia="Calibri"/>
          <w:b/>
          <w:bCs/>
          <w:szCs w:val="28"/>
          <w:lang w:val="pt-BR"/>
        </w:rPr>
        <w:t xml:space="preserve"> </w:t>
      </w:r>
      <w:r w:rsidR="009E6FD8" w:rsidRPr="006A37EB">
        <w:rPr>
          <w:rFonts w:eastAsia="Calibri"/>
          <w:b/>
          <w:bCs/>
          <w:szCs w:val="28"/>
          <w:lang w:val="pt-BR"/>
        </w:rPr>
        <w:t>X</w:t>
      </w:r>
      <w:r w:rsidR="00300C3C" w:rsidRPr="006A37EB">
        <w:rPr>
          <w:rFonts w:eastAsia="Calibri"/>
          <w:b/>
          <w:bCs/>
          <w:szCs w:val="28"/>
          <w:lang w:val="pt-BR"/>
        </w:rPr>
        <w:t>ây dựng các chuỗi, vùng chăn nuôi gia cầm an toàn dịch bệnh</w:t>
      </w:r>
    </w:p>
    <w:p w14:paraId="48E4B265" w14:textId="77777777" w:rsidR="00300C3C" w:rsidRPr="006A37EB" w:rsidRDefault="00DA476D" w:rsidP="006A37EB">
      <w:pPr>
        <w:pStyle w:val="BodyText"/>
        <w:spacing w:before="120" w:after="120"/>
        <w:ind w:firstLine="720"/>
        <w:rPr>
          <w:rFonts w:eastAsia="Calibri"/>
          <w:szCs w:val="28"/>
          <w:lang w:val="pt-BR"/>
        </w:rPr>
      </w:pPr>
      <w:r w:rsidRPr="006A37EB">
        <w:rPr>
          <w:rFonts w:eastAsia="Calibri"/>
          <w:szCs w:val="28"/>
          <w:lang w:val="pt-BR"/>
        </w:rPr>
        <w:t>- Trong nhiều năm qua, Bộ Nông nghiệp và PTNT đã tập trung chỉ đạo tổ chức triển khai quyết liệt việc xây dựng các chuỗi chăn nuôi gia cầm, các vùng chăn nuôi gia cầm an toàn dịch bệnh để phục vụ nhu cầu tiêu dùng trong nước và xuất khẩu.</w:t>
      </w:r>
    </w:p>
    <w:p w14:paraId="089C96CD" w14:textId="49E4811D" w:rsidR="00DA476D" w:rsidRPr="006A37EB" w:rsidRDefault="00DA476D" w:rsidP="006A37EB">
      <w:pPr>
        <w:pStyle w:val="BodyText"/>
        <w:spacing w:before="120" w:after="120"/>
        <w:ind w:firstLine="720"/>
        <w:rPr>
          <w:rFonts w:eastAsia="Calibri"/>
          <w:szCs w:val="28"/>
          <w:lang w:val="pt-BR"/>
        </w:rPr>
      </w:pPr>
      <w:r w:rsidRPr="006A37EB">
        <w:rPr>
          <w:rFonts w:eastAsia="Calibri"/>
          <w:szCs w:val="28"/>
          <w:lang w:val="pt-BR"/>
        </w:rPr>
        <w:t>- Kết quả, đến nay đã có 82</w:t>
      </w:r>
      <w:r w:rsidR="00D44537" w:rsidRPr="006A37EB">
        <w:rPr>
          <w:rFonts w:eastAsia="Calibri"/>
          <w:szCs w:val="28"/>
          <w:lang w:val="pt-BR"/>
        </w:rPr>
        <w:t>1</w:t>
      </w:r>
      <w:r w:rsidRPr="006A37EB">
        <w:rPr>
          <w:rFonts w:eastAsia="Calibri"/>
          <w:szCs w:val="28"/>
          <w:lang w:val="pt-BR"/>
        </w:rPr>
        <w:t xml:space="preserve"> chuỗi, vùng chăn nuôi gia cầm đạt an toàn dịch bệnh, bao gồm: 12 vùng cấp huyện (cả huyện đạt an toàn dịch bệnh) và </w:t>
      </w:r>
      <w:r w:rsidR="00E91331" w:rsidRPr="006A37EB">
        <w:rPr>
          <w:rFonts w:eastAsia="Calibri"/>
          <w:szCs w:val="28"/>
          <w:lang w:val="pt-BR"/>
        </w:rPr>
        <w:t xml:space="preserve">809 </w:t>
      </w:r>
      <w:r w:rsidR="00452F42" w:rsidRPr="006A37EB">
        <w:rPr>
          <w:rFonts w:eastAsia="Calibri"/>
          <w:szCs w:val="28"/>
          <w:lang w:val="pt-BR"/>
        </w:rPr>
        <w:t xml:space="preserve">cơ sở, </w:t>
      </w:r>
      <w:r w:rsidR="00E91331" w:rsidRPr="006A37EB">
        <w:rPr>
          <w:rFonts w:eastAsia="Calibri"/>
          <w:szCs w:val="28"/>
          <w:lang w:val="pt-BR"/>
        </w:rPr>
        <w:t>chuỗi</w:t>
      </w:r>
      <w:r w:rsidR="00452F42" w:rsidRPr="006A37EB">
        <w:rPr>
          <w:rFonts w:eastAsia="Calibri"/>
          <w:szCs w:val="28"/>
          <w:lang w:val="pt-BR"/>
        </w:rPr>
        <w:t xml:space="preserve"> an toàn dịch bệnh</w:t>
      </w:r>
      <w:r w:rsidR="00E91331" w:rsidRPr="006A37EB">
        <w:rPr>
          <w:rFonts w:eastAsia="Calibri"/>
          <w:szCs w:val="28"/>
          <w:lang w:val="pt-BR"/>
        </w:rPr>
        <w:t>.</w:t>
      </w:r>
    </w:p>
    <w:p w14:paraId="7A51DC3C" w14:textId="116B79D5" w:rsidR="00E91331" w:rsidRPr="006A37EB" w:rsidRDefault="00E91331" w:rsidP="006A37EB">
      <w:pPr>
        <w:pStyle w:val="BodyText"/>
        <w:spacing w:before="120" w:after="120"/>
        <w:ind w:firstLine="720"/>
        <w:rPr>
          <w:rFonts w:eastAsia="Calibri"/>
          <w:szCs w:val="28"/>
          <w:lang w:val="pt-BR"/>
        </w:rPr>
      </w:pPr>
      <w:r w:rsidRPr="006A37EB">
        <w:rPr>
          <w:rFonts w:eastAsia="Calibri"/>
          <w:szCs w:val="28"/>
          <w:lang w:val="pt-BR"/>
        </w:rPr>
        <w:t>- Hiện nay</w:t>
      </w:r>
      <w:r w:rsidR="00452F42" w:rsidRPr="006A37EB">
        <w:rPr>
          <w:rFonts w:eastAsia="Calibri"/>
          <w:szCs w:val="28"/>
          <w:lang w:val="pt-BR"/>
        </w:rPr>
        <w:t>,</w:t>
      </w:r>
      <w:r w:rsidRPr="006A37EB">
        <w:rPr>
          <w:rFonts w:eastAsia="Calibri"/>
          <w:szCs w:val="28"/>
          <w:lang w:val="pt-BR"/>
        </w:rPr>
        <w:t xml:space="preserve"> đang tập trung các nguồn lực hỗ trợ các các địa phương, các doanh nghiệp xây dựng các chuỗi, vùng an toàn dịch bệnh theo quy định của Việt Nam và theo khuyến cáo của OIE để tiêu dùng trong nước và phục vụ xuất khẩu, bao gồm: Công ty Phú Gia tại Thanh Hóa, Công ty Koyu</w:t>
      </w:r>
      <w:r w:rsidR="00D44537" w:rsidRPr="006A37EB">
        <w:rPr>
          <w:rFonts w:eastAsia="Calibri"/>
          <w:szCs w:val="28"/>
          <w:lang w:val="pt-BR"/>
        </w:rPr>
        <w:t xml:space="preserve"> </w:t>
      </w:r>
      <w:r w:rsidRPr="006A37EB">
        <w:rPr>
          <w:rFonts w:eastAsia="Calibri"/>
          <w:szCs w:val="28"/>
          <w:lang w:val="pt-BR"/>
        </w:rPr>
        <w:t xml:space="preserve">&amp; Unitek tại </w:t>
      </w:r>
      <w:r w:rsidRPr="006A37EB">
        <w:rPr>
          <w:rFonts w:eastAsia="Calibri"/>
          <w:szCs w:val="28"/>
          <w:lang w:val="pt-BR"/>
        </w:rPr>
        <w:lastRenderedPageBreak/>
        <w:t>Đồng Nai, Công ty CP tại TP. Hồ Chí Minh và Bình Phước</w:t>
      </w:r>
      <w:r w:rsidR="00955B91" w:rsidRPr="006A37EB">
        <w:rPr>
          <w:rFonts w:eastAsia="Calibri"/>
          <w:szCs w:val="28"/>
          <w:lang w:val="pt-BR"/>
        </w:rPr>
        <w:t xml:space="preserve"> (trung bình mỗi tuần sản xuất được 1 triệu con gà)</w:t>
      </w:r>
      <w:r w:rsidRPr="006A37EB">
        <w:rPr>
          <w:rFonts w:eastAsia="Calibri"/>
          <w:szCs w:val="28"/>
          <w:lang w:val="pt-BR"/>
        </w:rPr>
        <w:t>; tổ chức thực hiện Đề án thí điểm xây dựng vùng, cơ sở ATDB đối với gà tại các tỉnh Đồng Nai, Bà Rịa - Vũng Tàu, Bình Dương, Bình Phước và Tây Ninh.</w:t>
      </w:r>
    </w:p>
    <w:p w14:paraId="317AD89E" w14:textId="4A9769FF" w:rsidR="00E91331" w:rsidRPr="006A37EB" w:rsidRDefault="000B1821" w:rsidP="006A37EB">
      <w:pPr>
        <w:pStyle w:val="Heading3"/>
        <w:spacing w:before="120" w:after="120"/>
        <w:ind w:firstLine="720"/>
        <w:jc w:val="both"/>
        <w:rPr>
          <w:rFonts w:eastAsia="Calibri"/>
          <w:b/>
          <w:bCs/>
          <w:szCs w:val="28"/>
          <w:lang w:val="pt-BR"/>
        </w:rPr>
      </w:pPr>
      <w:r w:rsidRPr="006A37EB">
        <w:rPr>
          <w:rFonts w:eastAsia="Calibri"/>
          <w:b/>
          <w:bCs/>
          <w:szCs w:val="28"/>
          <w:lang w:val="pt-BR"/>
        </w:rPr>
        <w:t>đ)</w:t>
      </w:r>
      <w:r w:rsidR="00335FE4" w:rsidRPr="006A37EB">
        <w:rPr>
          <w:rFonts w:eastAsia="Calibri"/>
          <w:b/>
          <w:bCs/>
          <w:szCs w:val="28"/>
          <w:lang w:val="pt-BR"/>
        </w:rPr>
        <w:t xml:space="preserve"> Tăng cường kiểm soát vận chuyển gia cầm</w:t>
      </w:r>
      <w:r w:rsidR="004603B2" w:rsidRPr="006A37EB">
        <w:rPr>
          <w:rFonts w:eastAsia="Calibri"/>
          <w:b/>
          <w:bCs/>
          <w:szCs w:val="28"/>
          <w:lang w:val="pt-BR"/>
        </w:rPr>
        <w:t xml:space="preserve"> và kiểm soát giết mổ</w:t>
      </w:r>
    </w:p>
    <w:p w14:paraId="50D4F1C0" w14:textId="77777777" w:rsidR="00335FE4" w:rsidRPr="006A37EB" w:rsidRDefault="00335FE4" w:rsidP="006A37EB">
      <w:pPr>
        <w:pStyle w:val="BodyText"/>
        <w:spacing w:before="120" w:after="120"/>
        <w:ind w:firstLine="720"/>
        <w:rPr>
          <w:rFonts w:eastAsia="Calibri"/>
          <w:szCs w:val="28"/>
          <w:lang w:val="pt-BR"/>
        </w:rPr>
      </w:pPr>
      <w:r w:rsidRPr="006A37EB">
        <w:rPr>
          <w:rFonts w:eastAsia="Calibri"/>
          <w:szCs w:val="28"/>
          <w:lang w:val="pt-BR"/>
        </w:rPr>
        <w:t xml:space="preserve">- Bộ Nông nghiệp và PTNT đã </w:t>
      </w:r>
      <w:r w:rsidR="00452F42" w:rsidRPr="006A37EB">
        <w:rPr>
          <w:rFonts w:eastAsia="Calibri"/>
          <w:szCs w:val="28"/>
          <w:lang w:val="pt-BR"/>
        </w:rPr>
        <w:t>ban hành</w:t>
      </w:r>
      <w:r w:rsidRPr="006A37EB">
        <w:rPr>
          <w:rFonts w:eastAsia="Calibri"/>
          <w:szCs w:val="28"/>
          <w:lang w:val="pt-BR"/>
        </w:rPr>
        <w:t xml:space="preserve"> nhiều văn bản gửi Chủ tịch UBND các tỉnh, thành phố và Ban Chỉ đạo quốc gia 389 đề nghị tổ chức </w:t>
      </w:r>
      <w:r w:rsidR="00D16F61" w:rsidRPr="00EA5D7A">
        <w:rPr>
          <w:szCs w:val="28"/>
          <w:lang w:val="pt-BR"/>
        </w:rPr>
        <w:t>ngăn chặn, kịp thời phát hiện và xử lý nghiêm các trường hợp nhập lậu, vận chuyển, buôn bán trái phép động vật, sản phẩm động vật, đặc biệt là gia cầm, sản phẩm gia cầm ra, vào Việt Nam</w:t>
      </w:r>
      <w:r w:rsidR="006A1875" w:rsidRPr="00EA5D7A">
        <w:rPr>
          <w:szCs w:val="28"/>
          <w:lang w:val="pt-BR"/>
        </w:rPr>
        <w:t xml:space="preserve">; </w:t>
      </w:r>
      <w:r w:rsidR="00452F42" w:rsidRPr="00EA5D7A">
        <w:rPr>
          <w:szCs w:val="28"/>
          <w:lang w:val="pt-BR"/>
        </w:rPr>
        <w:t>c</w:t>
      </w:r>
      <w:r w:rsidR="00D16F61" w:rsidRPr="00EA5D7A">
        <w:rPr>
          <w:szCs w:val="28"/>
          <w:lang w:val="pt-BR"/>
        </w:rPr>
        <w:t>hỉ đạo lực lượng các cơ quan thú y cửa khẩu tổ chức kiểm tra, giám sát và xử lý nghiêm các trường hợp vận chuyển gia cầm lậu vào Việt Nam.</w:t>
      </w:r>
      <w:r w:rsidRPr="006A37EB">
        <w:rPr>
          <w:rFonts w:eastAsia="Calibri"/>
          <w:szCs w:val="28"/>
          <w:lang w:val="pt-BR"/>
        </w:rPr>
        <w:t xml:space="preserve"> </w:t>
      </w:r>
    </w:p>
    <w:p w14:paraId="144B301D" w14:textId="359927B8" w:rsidR="004152BF" w:rsidRPr="00EA5D7A" w:rsidRDefault="004152BF" w:rsidP="006A37EB">
      <w:pPr>
        <w:pStyle w:val="BodyText"/>
        <w:spacing w:before="120" w:after="120"/>
        <w:ind w:firstLine="720"/>
        <w:rPr>
          <w:rFonts w:eastAsia="Calibri"/>
          <w:bCs/>
          <w:szCs w:val="28"/>
          <w:lang w:val="pt-BR"/>
        </w:rPr>
      </w:pPr>
      <w:bookmarkStart w:id="1" w:name="_Toc526256793"/>
      <w:r w:rsidRPr="00EA5D7A">
        <w:rPr>
          <w:rFonts w:eastAsia="Calibri"/>
          <w:bCs/>
          <w:szCs w:val="28"/>
          <w:lang w:val="pt-BR"/>
        </w:rPr>
        <w:t>- Tổ chức thực hiện có hiệu quả</w:t>
      </w:r>
      <w:r w:rsidR="00452F42" w:rsidRPr="00EA5D7A">
        <w:rPr>
          <w:rFonts w:eastAsia="Calibri"/>
          <w:bCs/>
          <w:szCs w:val="28"/>
          <w:lang w:val="pt-BR"/>
        </w:rPr>
        <w:t xml:space="preserve"> công tác</w:t>
      </w:r>
      <w:r w:rsidRPr="00EA5D7A">
        <w:rPr>
          <w:rFonts w:eastAsia="Calibri"/>
          <w:bCs/>
          <w:szCs w:val="28"/>
          <w:lang w:val="pt-BR"/>
        </w:rPr>
        <w:t xml:space="preserve"> kiểm dịch vận chuyển gia cầm, sản phẩm gia cầm</w:t>
      </w:r>
      <w:bookmarkEnd w:id="1"/>
      <w:r w:rsidRPr="00EA5D7A">
        <w:rPr>
          <w:rFonts w:eastAsia="Calibri"/>
          <w:bCs/>
          <w:szCs w:val="28"/>
          <w:lang w:val="pt-BR"/>
        </w:rPr>
        <w:t xml:space="preserve"> ra vào địa bàn cấp tỉnh; đồng thời chủ động phối hợp với các đơn vị liên quan phát hiện và xử lý nghiêm các trường hợp vận chuyển gia cầm, sản phẩm gia cầm không rõ nguồn gốc, xuất xứ trên phạm vi toàn quốc.</w:t>
      </w:r>
    </w:p>
    <w:p w14:paraId="4F959D87" w14:textId="36D1B47F" w:rsidR="004603B2" w:rsidRPr="00EA5D7A" w:rsidRDefault="004603B2" w:rsidP="006A37EB">
      <w:pPr>
        <w:pStyle w:val="BodyText"/>
        <w:spacing w:before="120" w:after="120"/>
        <w:ind w:firstLine="720"/>
        <w:rPr>
          <w:rFonts w:eastAsia="Calibri"/>
          <w:bCs/>
          <w:szCs w:val="28"/>
          <w:lang w:val="pt-BR"/>
        </w:rPr>
      </w:pPr>
      <w:r w:rsidRPr="00EA5D7A">
        <w:rPr>
          <w:rFonts w:eastAsia="Calibri"/>
          <w:bCs/>
          <w:szCs w:val="28"/>
          <w:lang w:val="pt-BR"/>
        </w:rPr>
        <w:t xml:space="preserve">- Hiện nay, cả nước có 434 cơ sở giết mổ gia súc, gia cầm tập trung; trong đó có </w:t>
      </w:r>
      <w:r w:rsidR="00C87D06" w:rsidRPr="00EA5D7A">
        <w:rPr>
          <w:rFonts w:eastAsia="Calibri"/>
          <w:bCs/>
          <w:szCs w:val="28"/>
          <w:lang w:val="pt-BR"/>
        </w:rPr>
        <w:t>79</w:t>
      </w:r>
      <w:r w:rsidRPr="00EA5D7A">
        <w:rPr>
          <w:rFonts w:eastAsia="Calibri"/>
          <w:bCs/>
          <w:szCs w:val="28"/>
          <w:lang w:val="pt-BR"/>
        </w:rPr>
        <w:t xml:space="preserve"> cơ sở giết mổ</w:t>
      </w:r>
      <w:r w:rsidR="00C87D06" w:rsidRPr="00EA5D7A">
        <w:rPr>
          <w:rFonts w:eastAsia="Calibri"/>
          <w:bCs/>
          <w:szCs w:val="28"/>
          <w:lang w:val="pt-BR"/>
        </w:rPr>
        <w:t xml:space="preserve">, chế biến gia cầm tập trung quy mô lớn như: </w:t>
      </w:r>
      <w:r w:rsidRPr="00EA5D7A">
        <w:rPr>
          <w:rFonts w:eastAsia="Calibri"/>
          <w:bCs/>
          <w:szCs w:val="28"/>
          <w:lang w:val="pt-BR"/>
        </w:rPr>
        <w:t>CP, Dabaco, GreenFeed, Phú Gia,</w:t>
      </w:r>
      <w:r w:rsidR="00FB5C23" w:rsidRPr="00EA5D7A">
        <w:rPr>
          <w:rFonts w:eastAsia="Calibri"/>
          <w:bCs/>
          <w:szCs w:val="28"/>
          <w:lang w:val="pt-BR"/>
        </w:rPr>
        <w:t xml:space="preserve"> Japfa</w:t>
      </w:r>
      <w:r w:rsidR="00B84900" w:rsidRPr="00EA5D7A">
        <w:rPr>
          <w:rFonts w:eastAsia="Calibri"/>
          <w:bCs/>
          <w:szCs w:val="28"/>
          <w:lang w:val="pt-BR"/>
        </w:rPr>
        <w:t>,</w:t>
      </w:r>
      <w:r w:rsidRPr="00EA5D7A">
        <w:rPr>
          <w:rFonts w:eastAsia="Calibri"/>
          <w:bCs/>
          <w:szCs w:val="28"/>
          <w:lang w:val="pt-BR"/>
        </w:rPr>
        <w:t>…</w:t>
      </w:r>
    </w:p>
    <w:p w14:paraId="23818873" w14:textId="594EBD21" w:rsidR="006A1875" w:rsidRPr="006A37EB" w:rsidRDefault="000B1821" w:rsidP="006A37EB">
      <w:pPr>
        <w:pStyle w:val="Heading3"/>
        <w:spacing w:before="120" w:after="120"/>
        <w:ind w:firstLine="720"/>
        <w:jc w:val="both"/>
        <w:rPr>
          <w:rFonts w:eastAsia="Calibri"/>
          <w:b/>
          <w:bCs/>
          <w:szCs w:val="28"/>
          <w:lang w:val="pt-BR"/>
        </w:rPr>
      </w:pPr>
      <w:r w:rsidRPr="006A37EB">
        <w:rPr>
          <w:rFonts w:eastAsia="Calibri"/>
          <w:b/>
          <w:bCs/>
          <w:szCs w:val="28"/>
          <w:lang w:val="pt-BR"/>
        </w:rPr>
        <w:t>e)</w:t>
      </w:r>
      <w:r w:rsidR="006A1875" w:rsidRPr="006A37EB">
        <w:rPr>
          <w:rFonts w:eastAsia="Calibri"/>
          <w:b/>
          <w:bCs/>
          <w:szCs w:val="28"/>
          <w:lang w:val="pt-BR"/>
        </w:rPr>
        <w:t xml:space="preserve"> Tăng cường năng lực giám sát dịch, phòng, chống dịch bệnh</w:t>
      </w:r>
    </w:p>
    <w:p w14:paraId="3B5C7B4B" w14:textId="5E3A057B" w:rsidR="006A1875" w:rsidRPr="00EA5D7A" w:rsidRDefault="006A1875" w:rsidP="006A37EB">
      <w:pPr>
        <w:pStyle w:val="BodyText"/>
        <w:spacing w:before="120" w:after="120"/>
        <w:ind w:firstLine="720"/>
        <w:rPr>
          <w:rFonts w:eastAsia="Calibri"/>
          <w:bCs/>
          <w:szCs w:val="28"/>
          <w:lang w:val="pt-BR"/>
        </w:rPr>
      </w:pPr>
      <w:bookmarkStart w:id="2" w:name="_Toc469579536"/>
      <w:bookmarkStart w:id="3" w:name="_Toc516155384"/>
      <w:bookmarkStart w:id="4" w:name="_Toc526256791"/>
      <w:r w:rsidRPr="00EA5D7A">
        <w:rPr>
          <w:rFonts w:eastAsia="Calibri"/>
          <w:bCs/>
          <w:szCs w:val="28"/>
          <w:lang w:val="pt-BR"/>
        </w:rPr>
        <w:t>- Hệ thống chẩn đoán, xét nghiệm</w:t>
      </w:r>
      <w:bookmarkEnd w:id="2"/>
      <w:bookmarkEnd w:id="3"/>
      <w:bookmarkEnd w:id="4"/>
      <w:r w:rsidRPr="00EA5D7A">
        <w:rPr>
          <w:rFonts w:eastAsia="Calibri"/>
          <w:bCs/>
          <w:szCs w:val="28"/>
          <w:lang w:val="pt-BR"/>
        </w:rPr>
        <w:t xml:space="preserve"> bệnh động vật có đủ năng lực xét nghiệm CGC; đặc biệt các phòng thử nghiệm thuộc Cục Thú y đều có năng lực thực hiện xét nghiệm bệnh CGC bằng các phương pháp theo tiêu chuẩn của OIE (kể cả các phương pháp hiện đại như PCR, Real-time RT-PCR, giải trình tự g</w:t>
      </w:r>
      <w:r w:rsidR="00983CED" w:rsidRPr="00EA5D7A">
        <w:rPr>
          <w:rFonts w:eastAsia="Calibri"/>
          <w:bCs/>
          <w:szCs w:val="28"/>
          <w:lang w:val="pt-BR"/>
        </w:rPr>
        <w:t>i</w:t>
      </w:r>
      <w:r w:rsidRPr="00EA5D7A">
        <w:rPr>
          <w:rFonts w:eastAsia="Calibri"/>
          <w:bCs/>
          <w:szCs w:val="28"/>
          <w:lang w:val="pt-BR"/>
        </w:rPr>
        <w:t>en); tham gia thử nghiệm thành thạo, so sánh đánh giá liên phòng với các phòng thí nghiệm tham chiếu quốc tế của OIE. Đồng thời, tổ chức đánh giá liên phòng giữa các phòng thử nghiệm thuộc Cục Thú y.</w:t>
      </w:r>
    </w:p>
    <w:p w14:paraId="65F2CC14" w14:textId="77777777" w:rsidR="006A1875" w:rsidRPr="006A37EB" w:rsidRDefault="006A1875" w:rsidP="006A37EB">
      <w:pPr>
        <w:pStyle w:val="BodyText"/>
        <w:spacing w:before="120" w:after="120"/>
        <w:ind w:firstLine="720"/>
        <w:rPr>
          <w:rFonts w:eastAsia="Calibri"/>
          <w:szCs w:val="28"/>
          <w:lang w:val="pt-BR"/>
        </w:rPr>
      </w:pPr>
      <w:r w:rsidRPr="006A37EB">
        <w:rPr>
          <w:rFonts w:eastAsia="Calibri"/>
          <w:szCs w:val="28"/>
          <w:lang w:val="pt-BR"/>
        </w:rPr>
        <w:t xml:space="preserve">- </w:t>
      </w:r>
      <w:bookmarkStart w:id="5" w:name="_Toc468852238"/>
      <w:r w:rsidRPr="006A37EB">
        <w:rPr>
          <w:rFonts w:eastAsia="Calibri"/>
          <w:szCs w:val="28"/>
          <w:lang w:val="pt-BR"/>
        </w:rPr>
        <w:t xml:space="preserve">Nguồn nhân lực phục vụ </w:t>
      </w:r>
      <w:bookmarkEnd w:id="5"/>
      <w:r w:rsidRPr="006A37EB">
        <w:rPr>
          <w:rFonts w:eastAsia="Calibri"/>
          <w:szCs w:val="28"/>
          <w:lang w:val="pt-BR"/>
        </w:rPr>
        <w:t>phòng, chống CGC, h</w:t>
      </w:r>
      <w:r w:rsidRPr="006A37EB">
        <w:rPr>
          <w:rFonts w:eastAsia="Calibri"/>
          <w:szCs w:val="28"/>
          <w:lang w:val="es-PR"/>
        </w:rPr>
        <w:t>ệ thống thú y từ cấp trung ương đến cấp huyện và nhân viên thú y cấp xã đã được quy định cụ thể trong Luật thú y, do đó đã tạo điều kiện về cơ sở pháp lý để tổ chức phòng, chống CGC hiệu quả trong những năm qua; c</w:t>
      </w:r>
      <w:r w:rsidRPr="006A37EB">
        <w:rPr>
          <w:rFonts w:eastAsia="Calibri"/>
          <w:szCs w:val="28"/>
          <w:lang w:val="pt-BR"/>
        </w:rPr>
        <w:t>ác cơ quan Trung ương và các cơ quan địa phương, cũng như các tổ chức quốc tế, các nước đã tổ chức hoặc hỗ trợ tổ chức hàng trăm lớp tập huấn cho hàng nghìn lượt cán bộ thú y ở các cấp về phòng chống bệnh CGC.</w:t>
      </w:r>
    </w:p>
    <w:p w14:paraId="2E8C0152" w14:textId="5712994A" w:rsidR="00335FE4" w:rsidRPr="006A37EB" w:rsidRDefault="000B1821" w:rsidP="006A37EB">
      <w:pPr>
        <w:pStyle w:val="Heading3"/>
        <w:spacing w:before="120" w:after="120"/>
        <w:ind w:firstLine="720"/>
        <w:jc w:val="both"/>
        <w:rPr>
          <w:rFonts w:eastAsia="Calibri"/>
          <w:b/>
          <w:bCs/>
          <w:szCs w:val="28"/>
          <w:lang w:val="pt-BR"/>
        </w:rPr>
      </w:pPr>
      <w:r w:rsidRPr="006A37EB">
        <w:rPr>
          <w:rFonts w:eastAsia="Calibri"/>
          <w:b/>
          <w:bCs/>
          <w:szCs w:val="28"/>
          <w:lang w:val="pt-BR"/>
        </w:rPr>
        <w:t xml:space="preserve">g) </w:t>
      </w:r>
      <w:r w:rsidR="00801A6E" w:rsidRPr="006A37EB">
        <w:rPr>
          <w:rFonts w:eastAsia="Calibri"/>
          <w:b/>
          <w:bCs/>
          <w:szCs w:val="28"/>
          <w:lang w:val="pt-BR"/>
        </w:rPr>
        <w:t>Tăng cường hợp tác quốc tế</w:t>
      </w:r>
    </w:p>
    <w:p w14:paraId="4C1B6966" w14:textId="77777777" w:rsidR="00335FE4" w:rsidRPr="006A37EB" w:rsidRDefault="00831B15" w:rsidP="006A37EB">
      <w:pPr>
        <w:pStyle w:val="BodyText"/>
        <w:spacing w:before="120" w:after="120"/>
        <w:ind w:firstLine="720"/>
        <w:rPr>
          <w:rFonts w:eastAsia="Calibri"/>
          <w:bCs/>
          <w:iCs/>
          <w:szCs w:val="28"/>
          <w:lang w:val="sv-SE"/>
        </w:rPr>
      </w:pPr>
      <w:r w:rsidRPr="00EA5D7A">
        <w:rPr>
          <w:rFonts w:eastAsia="Calibri"/>
          <w:bCs/>
          <w:iCs/>
          <w:szCs w:val="28"/>
          <w:lang w:val="pt-BR"/>
        </w:rPr>
        <w:t>Chủ động hợp tác với các tổ chức quốc tế như: Tổ chức Nông nghiệp và Lương thực của Liên hiệp quốc (FAO), Tổ chức Thú y thế giới (OIE), Hiệp hội bảo tồn động vật hoang dã quốc tế (WCS) và các quốc gia như Hoa Kỳ (</w:t>
      </w:r>
      <w:r w:rsidRPr="006A37EB">
        <w:rPr>
          <w:rFonts w:eastAsia="Calibri"/>
          <w:bCs/>
          <w:iCs/>
          <w:szCs w:val="28"/>
          <w:lang w:val="sv-SE"/>
        </w:rPr>
        <w:t>Cơ quan hỗ trợ phát triển quốc tế Hoa Kỳ - USAID, Trung tâm kiểm soát bệnh tật Hoa Kỳ - CDC), Nhật Bản (trường Đại học Hokaido)</w:t>
      </w:r>
      <w:r w:rsidRPr="00EA5D7A">
        <w:rPr>
          <w:rFonts w:eastAsia="Calibri"/>
          <w:bCs/>
          <w:iCs/>
          <w:szCs w:val="28"/>
          <w:lang w:val="pt-BR"/>
        </w:rPr>
        <w:t xml:space="preserve"> để tổ chức nhiều hoạt động về phòng, chống bệnh CGC; đặc biệt là công tác chủ động giám sát dịch </w:t>
      </w:r>
      <w:r w:rsidRPr="00EA5D7A">
        <w:rPr>
          <w:rFonts w:eastAsia="Calibri"/>
          <w:bCs/>
          <w:iCs/>
          <w:szCs w:val="28"/>
          <w:lang w:val="pt-BR"/>
        </w:rPr>
        <w:lastRenderedPageBreak/>
        <w:t>bệnh CGC trên diện rộng; nghiên cứu, đánh giá và đưa ra khuyến cáo về sử dụng các chủng loại vắc xin CGC; ký kết các chương trình hợp tác, thỏa thuận song phương với các nước về phòng, chống dịch bệnh động vật</w:t>
      </w:r>
      <w:r w:rsidR="00335FE4" w:rsidRPr="00EA5D7A">
        <w:rPr>
          <w:rFonts w:eastAsia="Calibri"/>
          <w:bCs/>
          <w:iCs/>
          <w:szCs w:val="28"/>
          <w:lang w:val="pt-BR"/>
        </w:rPr>
        <w:t>.</w:t>
      </w:r>
      <w:r w:rsidR="00335FE4" w:rsidRPr="006A37EB">
        <w:rPr>
          <w:rFonts w:eastAsia="Calibri"/>
          <w:bCs/>
          <w:iCs/>
          <w:szCs w:val="28"/>
          <w:lang w:val="sv-SE"/>
        </w:rPr>
        <w:t xml:space="preserve"> </w:t>
      </w:r>
    </w:p>
    <w:p w14:paraId="52A75A40" w14:textId="23E62601" w:rsidR="001535E1" w:rsidRPr="006A37EB" w:rsidRDefault="000B1821" w:rsidP="006A37EB">
      <w:pPr>
        <w:pStyle w:val="Heading3"/>
        <w:spacing w:before="120" w:after="120"/>
        <w:ind w:firstLine="720"/>
        <w:jc w:val="both"/>
        <w:rPr>
          <w:rFonts w:eastAsia="Calibri"/>
          <w:b/>
          <w:bCs/>
          <w:szCs w:val="28"/>
          <w:lang w:val="pt-BR"/>
        </w:rPr>
      </w:pPr>
      <w:bookmarkStart w:id="6" w:name="_Toc526256792"/>
      <w:r w:rsidRPr="006A37EB">
        <w:rPr>
          <w:rFonts w:eastAsia="Calibri"/>
          <w:b/>
          <w:bCs/>
          <w:szCs w:val="28"/>
          <w:lang w:val="pt-BR"/>
        </w:rPr>
        <w:t>h)</w:t>
      </w:r>
      <w:r w:rsidR="006655C0" w:rsidRPr="006A37EB">
        <w:rPr>
          <w:rFonts w:eastAsia="Calibri"/>
          <w:b/>
          <w:bCs/>
          <w:szCs w:val="28"/>
          <w:lang w:val="pt-BR"/>
        </w:rPr>
        <w:t xml:space="preserve"> Công tác thông tin, tuyên truyền</w:t>
      </w:r>
      <w:bookmarkEnd w:id="6"/>
      <w:r w:rsidR="006655C0" w:rsidRPr="006A37EB">
        <w:rPr>
          <w:rFonts w:eastAsia="Calibri"/>
          <w:b/>
          <w:bCs/>
          <w:szCs w:val="28"/>
          <w:lang w:val="pt-BR"/>
        </w:rPr>
        <w:t xml:space="preserve"> </w:t>
      </w:r>
    </w:p>
    <w:p w14:paraId="793E2E2D" w14:textId="52344EC1" w:rsidR="006655C0" w:rsidRPr="00EA5D7A" w:rsidRDefault="001535E1" w:rsidP="006A37EB">
      <w:pPr>
        <w:pStyle w:val="BodyText"/>
        <w:spacing w:before="120" w:after="120"/>
        <w:ind w:firstLine="720"/>
        <w:rPr>
          <w:rFonts w:eastAsia="Calibri"/>
          <w:bCs/>
          <w:szCs w:val="28"/>
          <w:lang w:val="pt-BR"/>
        </w:rPr>
      </w:pPr>
      <w:r w:rsidRPr="00EA5D7A">
        <w:rPr>
          <w:rFonts w:eastAsia="Calibri"/>
          <w:bCs/>
          <w:szCs w:val="28"/>
          <w:lang w:val="pt-BR"/>
        </w:rPr>
        <w:t xml:space="preserve">Công tác thông tin, tuyên truyển </w:t>
      </w:r>
      <w:r w:rsidR="006655C0" w:rsidRPr="00EA5D7A">
        <w:rPr>
          <w:rFonts w:eastAsia="Calibri"/>
          <w:bCs/>
          <w:szCs w:val="28"/>
          <w:lang w:val="pt-BR"/>
        </w:rPr>
        <w:t xml:space="preserve">được thực hiện liên tục, đa dạng và hiệu quả trên các phương tiện thông tin đại chúng của Trung ương </w:t>
      </w:r>
      <w:r w:rsidR="00210AB0" w:rsidRPr="00EA5D7A">
        <w:rPr>
          <w:rFonts w:eastAsia="Calibri"/>
          <w:bCs/>
          <w:szCs w:val="28"/>
          <w:lang w:val="pt-BR"/>
        </w:rPr>
        <w:t xml:space="preserve">(VTV, VTC, VOV, Báo Nhân dân, Báo Nông nghiệp,…) </w:t>
      </w:r>
      <w:r w:rsidR="006655C0" w:rsidRPr="00EA5D7A">
        <w:rPr>
          <w:rFonts w:eastAsia="Calibri"/>
          <w:bCs/>
          <w:szCs w:val="28"/>
          <w:lang w:val="pt-BR"/>
        </w:rPr>
        <w:t>và địa phương; tuyên truyền vận động người dân tự giác báo cáo khi phát hiện gia cầm bị bệnh, gia cầm nghi mắc bệnh CGC nhằm giảm thiểu các hành vi làm dịch phát sinh và lây lan; hướng dẫn người chăn nuôi các biện pháp an toàn sinh học; thông báo các đợt tiêm phòng gia cầm, vệ sinh tiêu độc khử trùng để phòng bệnh.</w:t>
      </w:r>
    </w:p>
    <w:p w14:paraId="70B4DF63" w14:textId="1BC6E107" w:rsidR="00310608" w:rsidRPr="006A37EB" w:rsidRDefault="00310608" w:rsidP="00310608">
      <w:pPr>
        <w:pStyle w:val="Heading2"/>
        <w:spacing w:before="120" w:after="120"/>
        <w:ind w:firstLine="720"/>
        <w:jc w:val="both"/>
        <w:rPr>
          <w:rFonts w:eastAsia="Calibri"/>
          <w:sz w:val="28"/>
          <w:szCs w:val="28"/>
          <w:lang w:val="sv-SE"/>
        </w:rPr>
      </w:pPr>
      <w:r>
        <w:rPr>
          <w:rFonts w:eastAsia="Calibri"/>
          <w:sz w:val="28"/>
          <w:szCs w:val="28"/>
          <w:lang w:val="sv-SE"/>
        </w:rPr>
        <w:t>II</w:t>
      </w:r>
      <w:r w:rsidRPr="006A37EB">
        <w:rPr>
          <w:rFonts w:eastAsia="Calibri"/>
          <w:sz w:val="28"/>
          <w:szCs w:val="28"/>
          <w:lang w:val="sv-SE"/>
        </w:rPr>
        <w:t>. BỆNH DỊCH TẢ LỢN CHÂU PHI (DTLCP)</w:t>
      </w:r>
    </w:p>
    <w:p w14:paraId="65EADCB0" w14:textId="77777777" w:rsidR="00310608" w:rsidRPr="00E06645" w:rsidRDefault="00310608" w:rsidP="00310608">
      <w:pPr>
        <w:pStyle w:val="BodyText"/>
        <w:spacing w:before="120" w:after="120"/>
        <w:ind w:firstLine="720"/>
        <w:rPr>
          <w:b/>
          <w:szCs w:val="28"/>
          <w:lang w:val="sv-SE"/>
        </w:rPr>
      </w:pPr>
      <w:r w:rsidRPr="00E06645">
        <w:rPr>
          <w:b/>
          <w:szCs w:val="28"/>
          <w:lang w:val="sv-SE"/>
        </w:rPr>
        <w:t>1. Tình hình dịch bệnh</w:t>
      </w:r>
    </w:p>
    <w:p w14:paraId="7E21325C" w14:textId="77777777" w:rsidR="00310608" w:rsidRPr="006A37EB" w:rsidRDefault="00310608" w:rsidP="00310608">
      <w:pPr>
        <w:pStyle w:val="BodyText"/>
        <w:spacing w:before="120" w:after="120"/>
        <w:ind w:firstLine="720"/>
        <w:rPr>
          <w:szCs w:val="28"/>
          <w:lang w:val="sv-SE"/>
        </w:rPr>
      </w:pPr>
      <w:r w:rsidRPr="006A37EB">
        <w:rPr>
          <w:szCs w:val="28"/>
          <w:lang w:val="sv-SE"/>
        </w:rPr>
        <w:t>Thực hiện chỉ đạo của Ban Bí thư, Quốc hội, Chính phủ, Thủ tướng Chính phủ, toàn hệ thống chính trị đã vào cuộc, triển khai quyết liệt và đồng bộ các giải pháp phòng, chống bệnh Dịch tả lợn Châu Phi (DTLCP). Kết quả đạt được:</w:t>
      </w:r>
    </w:p>
    <w:p w14:paraId="5A95FF3D" w14:textId="77777777" w:rsidR="00310608" w:rsidRPr="006A37EB" w:rsidRDefault="00310608" w:rsidP="00310608">
      <w:pPr>
        <w:pStyle w:val="BodyText"/>
        <w:spacing w:before="120" w:after="120"/>
        <w:ind w:firstLine="720"/>
        <w:rPr>
          <w:szCs w:val="28"/>
          <w:lang w:val="sv-SE"/>
        </w:rPr>
      </w:pPr>
      <w:r w:rsidRPr="006A37EB">
        <w:rPr>
          <w:szCs w:val="28"/>
          <w:lang w:val="sv-SE"/>
        </w:rPr>
        <w:t>- Đến nay, cả nước có 98,7% số xã có bệnh DTLCP đã qua 30 ngày; trong đó có 39 tỉnh, thành phố đã hết bệnh DTLCP.</w:t>
      </w:r>
    </w:p>
    <w:p w14:paraId="476D9EE7" w14:textId="77777777" w:rsidR="00310608" w:rsidRPr="006A37EB" w:rsidRDefault="00310608" w:rsidP="00310608">
      <w:pPr>
        <w:pStyle w:val="BodyText"/>
        <w:spacing w:before="120" w:after="120"/>
        <w:ind w:firstLine="720"/>
        <w:rPr>
          <w:szCs w:val="28"/>
          <w:lang w:val="pt-BR"/>
        </w:rPr>
      </w:pPr>
      <w:r w:rsidRPr="006A37EB">
        <w:rPr>
          <w:iCs/>
          <w:szCs w:val="28"/>
          <w:lang w:val="pt-BR"/>
        </w:rPr>
        <w:t>- Cả nước còn 109 xã (chiếm 1,3% tổng số xã có dịch) của 24 tỉnh, thành phố chưa qua 30 ngày</w:t>
      </w:r>
      <w:r w:rsidRPr="006A37EB">
        <w:rPr>
          <w:szCs w:val="28"/>
          <w:lang w:val="pt-BR"/>
        </w:rPr>
        <w:t>.</w:t>
      </w:r>
    </w:p>
    <w:p w14:paraId="5375D24B" w14:textId="77777777" w:rsidR="00310608" w:rsidRPr="00EA5D7A" w:rsidRDefault="00310608" w:rsidP="00310608">
      <w:pPr>
        <w:pStyle w:val="BodyText"/>
        <w:spacing w:before="120" w:after="120"/>
        <w:ind w:firstLine="720"/>
        <w:rPr>
          <w:rFonts w:eastAsia="Calibri"/>
          <w:iCs/>
          <w:szCs w:val="28"/>
          <w:lang w:val="pt-BR"/>
        </w:rPr>
      </w:pPr>
      <w:r w:rsidRPr="006A37EB">
        <w:rPr>
          <w:szCs w:val="28"/>
          <w:lang w:val="pt-BR"/>
        </w:rPr>
        <w:t xml:space="preserve">- </w:t>
      </w:r>
      <w:r w:rsidRPr="00EA5D7A">
        <w:rPr>
          <w:rFonts w:eastAsia="Calibri"/>
          <w:iCs/>
          <w:szCs w:val="28"/>
          <w:lang w:val="pt-BR"/>
        </w:rPr>
        <w:t xml:space="preserve">Từ đầu năm 2020 đến nay, cả nước chỉ phát sinh thêm 24 ổ dịch bệnh DTLCP làm 20.177 con lợn bị mắc bệnh và tiêu hủy, cụ thể: </w:t>
      </w:r>
    </w:p>
    <w:p w14:paraId="6A1160EF" w14:textId="77777777" w:rsidR="00310608" w:rsidRPr="006A37EB" w:rsidRDefault="00310608" w:rsidP="00310608">
      <w:pPr>
        <w:spacing w:before="120" w:after="120"/>
        <w:ind w:firstLine="720"/>
        <w:jc w:val="both"/>
        <w:rPr>
          <w:color w:val="000000"/>
          <w:sz w:val="28"/>
          <w:szCs w:val="28"/>
          <w:lang w:val="sv-SE"/>
        </w:rPr>
      </w:pPr>
      <w:r w:rsidRPr="006A37EB">
        <w:rPr>
          <w:color w:val="000000"/>
          <w:sz w:val="28"/>
          <w:szCs w:val="28"/>
          <w:lang w:val="sv-SE"/>
        </w:rPr>
        <w:t>+ Tháng 01/2020: Bệnh DTLCP phát sinh thêm tại 22 xã, số lợn buộc phải tiêu hủy là 12.037 con.</w:t>
      </w:r>
    </w:p>
    <w:p w14:paraId="37C09AEC" w14:textId="77777777" w:rsidR="00310608" w:rsidRPr="006A37EB" w:rsidRDefault="00310608" w:rsidP="00310608">
      <w:pPr>
        <w:pStyle w:val="BodyText"/>
        <w:spacing w:before="120" w:after="120"/>
        <w:ind w:firstLine="720"/>
        <w:rPr>
          <w:color w:val="000000"/>
          <w:szCs w:val="28"/>
          <w:lang w:val="sv-SE"/>
        </w:rPr>
      </w:pPr>
      <w:r w:rsidRPr="006A37EB">
        <w:rPr>
          <w:color w:val="000000"/>
          <w:szCs w:val="28"/>
          <w:lang w:val="sv-SE"/>
        </w:rPr>
        <w:t xml:space="preserve">+ Tháng 02/2020: Bệnh DTLCP phát sinh thêm 02 xã (của Hòa Bình và Quảng Bình), số lợn buộc tiêu hủy </w:t>
      </w:r>
      <w:r w:rsidRPr="00EA5D7A">
        <w:rPr>
          <w:szCs w:val="28"/>
          <w:lang w:val="sv-SE" w:eastAsia="en-AU"/>
        </w:rPr>
        <w:t xml:space="preserve">7.435 </w:t>
      </w:r>
      <w:r w:rsidRPr="006A37EB">
        <w:rPr>
          <w:color w:val="000000"/>
          <w:szCs w:val="28"/>
          <w:lang w:val="sv-SE"/>
        </w:rPr>
        <w:t>con, giảm 62% so với tháng 01/2020.</w:t>
      </w:r>
    </w:p>
    <w:p w14:paraId="7304315D" w14:textId="77777777" w:rsidR="00310608" w:rsidRPr="006A37EB" w:rsidRDefault="00310608" w:rsidP="00310608">
      <w:pPr>
        <w:pStyle w:val="BodyText"/>
        <w:spacing w:before="120" w:after="120"/>
        <w:ind w:firstLine="720"/>
        <w:rPr>
          <w:color w:val="000000"/>
          <w:szCs w:val="28"/>
          <w:lang w:val="sv-SE"/>
        </w:rPr>
      </w:pPr>
      <w:r w:rsidRPr="006A37EB">
        <w:rPr>
          <w:color w:val="000000"/>
          <w:szCs w:val="28"/>
          <w:lang w:val="sv-SE"/>
        </w:rPr>
        <w:t>+ Tháng 3/2020 (tính đến ngày 09/3/2020): Dịch bệnh không phát sinh thêm tại địa phương mới; số lợn tiêu hủy là 1.218 con. Dự kiến hết tháng 3, tổng số lợn buộc phải tiêu hủy dưới 4.000 con, giảm 46% so với tháng 02/2020.</w:t>
      </w:r>
    </w:p>
    <w:p w14:paraId="02E6B0A1" w14:textId="77777777" w:rsidR="00310608" w:rsidRPr="006A37EB" w:rsidRDefault="00310608" w:rsidP="00310608">
      <w:pPr>
        <w:pStyle w:val="Heading2"/>
        <w:spacing w:before="120" w:after="120"/>
        <w:ind w:firstLine="720"/>
        <w:jc w:val="both"/>
        <w:rPr>
          <w:rFonts w:eastAsia="Calibri"/>
          <w:sz w:val="28"/>
          <w:szCs w:val="28"/>
          <w:lang w:val="sv-SE"/>
        </w:rPr>
      </w:pPr>
      <w:r w:rsidRPr="006A37EB">
        <w:rPr>
          <w:rFonts w:eastAsia="Calibri"/>
          <w:sz w:val="28"/>
          <w:szCs w:val="28"/>
          <w:lang w:val="sv-SE"/>
        </w:rPr>
        <w:t xml:space="preserve">2. Tình hình tái đàn lợn </w:t>
      </w:r>
    </w:p>
    <w:p w14:paraId="6712BD12" w14:textId="77777777" w:rsidR="00310608" w:rsidRPr="00EA5D7A" w:rsidRDefault="00310608" w:rsidP="00310608">
      <w:pPr>
        <w:spacing w:before="120" w:after="120"/>
        <w:ind w:firstLine="720"/>
        <w:jc w:val="both"/>
        <w:rPr>
          <w:b/>
          <w:i/>
          <w:sz w:val="28"/>
          <w:szCs w:val="28"/>
          <w:lang w:val="sv-SE"/>
        </w:rPr>
      </w:pPr>
      <w:r w:rsidRPr="00EA5D7A">
        <w:rPr>
          <w:b/>
          <w:i/>
          <w:sz w:val="28"/>
          <w:szCs w:val="28"/>
          <w:lang w:val="sv-SE"/>
        </w:rPr>
        <w:t>a) Thống kê tổng đàn lợn hiện nay</w:t>
      </w:r>
    </w:p>
    <w:p w14:paraId="54EC384D"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Theo báo cáo của cơ quan quản lý chuyên ngành chăn nuôi và thú y của các tỉnh, thành phố, đến ngày 10/3/2020, tổng đàn lợn của cả nước đạt gần 24 triệu con, bằng gần 74% so với tổng đàn lợn trước khi có bệnh DTLCP (khoảng 31 triệu con vào tháng 12/2018), chi tiết tại Phụ lục đính kèm. Trong đó:</w:t>
      </w:r>
    </w:p>
    <w:p w14:paraId="0538CDE0"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 Đàn nái còn 2,7 triệu con; các doanh nghiệp tập trung nguồn lực đầu tư giữ đàn lợn cụ kỵ, ông bà, hiện vẫn còn khoảng 109 nghìn con (90%) chưa bị dịch bệnh; do đó cơ bản đáp ứng đủ cho nhu cầu nhân giống phục vụ tái đàn lợn.</w:t>
      </w:r>
    </w:p>
    <w:p w14:paraId="6F3EAD10" w14:textId="77777777" w:rsidR="00310608" w:rsidRPr="00EA5D7A" w:rsidRDefault="00310608" w:rsidP="00310608">
      <w:pPr>
        <w:spacing w:before="120" w:after="120"/>
        <w:ind w:firstLine="720"/>
        <w:jc w:val="both"/>
        <w:rPr>
          <w:color w:val="000000"/>
          <w:sz w:val="28"/>
          <w:szCs w:val="28"/>
          <w:lang w:val="sv-SE"/>
        </w:rPr>
      </w:pPr>
      <w:r w:rsidRPr="00EA5D7A">
        <w:rPr>
          <w:sz w:val="28"/>
          <w:szCs w:val="28"/>
          <w:lang w:val="sv-SE"/>
        </w:rPr>
        <w:lastRenderedPageBreak/>
        <w:t xml:space="preserve">- Có 9 tỉnh, thành phố có tổng đàn lợn bằng hoặc cao hơn trước khi có bệnh DTLCP, bao gồm: Yên Bái, Hòa Bình, </w:t>
      </w:r>
      <w:r w:rsidRPr="00EA5D7A">
        <w:rPr>
          <w:color w:val="000000"/>
          <w:sz w:val="28"/>
          <w:szCs w:val="28"/>
          <w:lang w:val="sv-SE"/>
        </w:rPr>
        <w:t>Kon Tum, Đắk Lắk, Đắk Nông, Lâm Đồng, Bình Phước, Tây Ninh, và Cà Mau. Tổng đàn lợn của các địa phương này là 3,64 triệu con.</w:t>
      </w:r>
    </w:p>
    <w:p w14:paraId="528242D6"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 xml:space="preserve">- Có 21 tỉnh, thành phố có tổng đàn đạt từ 80 - 99% so với trước khi có bệnh DTLCP, bao gồm nhiều tỉnh trọng điểm về chăn nuôi lợn như: Nam Định, Hà Giang, Tuyên Quang, Điện Biên, Sơn La, Thanh Hóa, Nghệ An, Hà Tĩnh, Quảng Bình, Quảng Trị, Quảng Ngãi, Bình Định, Phú Yên, Khánh Hòa, Ninh Thuận, Bình Thuận, Bình Dương, Đồng Nai, Bà Rịa - Vũng Tàu, Cần Thơ và Trà Vinh. </w:t>
      </w:r>
      <w:r w:rsidRPr="00EA5D7A">
        <w:rPr>
          <w:color w:val="000000"/>
          <w:sz w:val="28"/>
          <w:szCs w:val="28"/>
          <w:lang w:val="sv-SE"/>
        </w:rPr>
        <w:t>Tổng đàn lợn của các địa phương này là 10,35 triệu con.</w:t>
      </w:r>
    </w:p>
    <w:p w14:paraId="6A4AE7AD"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 xml:space="preserve">- Có 20 tỉnh, thành phố có tổng đàn đạt từ 50 - 79% so với trước khi có bệnh DTLCP, bao gồm: Hà Nội, Vĩnh Phúc, Bắc Ninh, Hưng Yên, Hà Nam, Ninh Bình, Cao Bằng, Lào Cai, Bắc Kạn, Thái Nguyên, Phú Thọ, Bằng Giang, Lai Châu, Thừa Thiên - Huế, Quảng Nam, Gia Lai, Long An, Tiền Giang, Vĩnh Long và Hậu Giang. </w:t>
      </w:r>
      <w:r w:rsidRPr="00EA5D7A">
        <w:rPr>
          <w:color w:val="000000"/>
          <w:sz w:val="28"/>
          <w:szCs w:val="28"/>
          <w:lang w:val="sv-SE"/>
        </w:rPr>
        <w:t>Tổng đàn lợn của các địa phương này là 7,56 triệu con.</w:t>
      </w:r>
    </w:p>
    <w:p w14:paraId="56A6D32E"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 xml:space="preserve">- Có 13 tỉnh, thành phố có tổng đàn đạt thấp nhất từ 31 - 49% so với trước khi có bệnh DTLCP, bao gồm: Hải Phòng, Hải Dương, Thái Bình, Lạng Sơn, Quảng Ninh, Đà Nẵng, TP. Hồ Chí Minh, Đồng Tháp, An Giang, Bến Tre, Kiên Giang, Sóc Trăng và Bạc Liêu. </w:t>
      </w:r>
      <w:r w:rsidRPr="00EA5D7A">
        <w:rPr>
          <w:color w:val="000000"/>
          <w:sz w:val="28"/>
          <w:szCs w:val="28"/>
          <w:lang w:val="sv-SE"/>
        </w:rPr>
        <w:t>Tổng đàn lợn của các địa phương này là 1,95 triệu con.</w:t>
      </w:r>
    </w:p>
    <w:p w14:paraId="590064CD" w14:textId="77777777" w:rsidR="00310608" w:rsidRPr="00EA5D7A" w:rsidRDefault="00310608" w:rsidP="00310608">
      <w:pPr>
        <w:spacing w:before="120" w:after="120"/>
        <w:ind w:firstLine="720"/>
        <w:jc w:val="both"/>
        <w:rPr>
          <w:b/>
          <w:i/>
          <w:sz w:val="28"/>
          <w:szCs w:val="28"/>
          <w:lang w:val="sv-SE"/>
        </w:rPr>
      </w:pPr>
      <w:r w:rsidRPr="00EA5D7A">
        <w:rPr>
          <w:b/>
          <w:i/>
          <w:sz w:val="28"/>
          <w:szCs w:val="28"/>
          <w:lang w:val="sv-SE"/>
        </w:rPr>
        <w:t>b) Chỉ đạo, hướng dẫn tổ chức nuôi tái đàn lợn</w:t>
      </w:r>
    </w:p>
    <w:p w14:paraId="7F27E52F"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Ngay từ tháng 7/2019 (sau khi bệnh DTLCP qua đỉnh điểm), Bộ Nông nghiệp và PTNT: (i) Ban hành nhiều văn bản, tổ chức nhiều cuộc họp thống nhất, chỉ đạo và hướng dẫn các địa phương và các doanh nghiệp tổ chức nuôi tái đàn lợn, tăng đàn lợn; (ii) Họp nhiều lần với tất cả 18 doanh nghiệp chăn nuôi lớn, điển hình như Công ty CP Việt Nam, Công ty Dabaco,…. để chỉ đạo việc tăng đàn, giảm giá bán thịt lợn; (iii) Thành lập nhiều đoàn công tác đến các địa phương để kiểm tra tình hình phòng, chống bệnh DTLCP, hướng dẫn, đôn đốc việc chỉ đạo nuôi tái đàn lợn bảo đảm an toàn sinh học và an toàn dịch bệnh.</w:t>
      </w:r>
    </w:p>
    <w:p w14:paraId="38903EAD"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Sau khi dịch qua đỉnh điểm vào tháng 5/2019, việc tái đàn đã được triển khai ngay tại các địa phương. Tuy nhiên, thời gian phục hồi đàn lợn cần khoảng 5-7 tháng. Do đó, theo báo cáo của các địa phương và các doanh nghiệp chăn nuôi, kết quả tái đàn như sau:</w:t>
      </w:r>
    </w:p>
    <w:p w14:paraId="10C13D68"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 xml:space="preserve">- Từ tháng 01/2020 đã có sản phẩm của lợn nuôi tái đàn với tổng đàn lợn hiện tại gần 24 triệu con. Dự báo sẽ tăng cao từ tháng 03/2019 và nguồn cung thịt lợn cho năm 2020 đạt khoảng 4 triệu tấn (trong điều kiện kiểm soát tốt được dịch bệnh, nhất là bệnh DTLCP); </w:t>
      </w:r>
    </w:p>
    <w:p w14:paraId="605D67FD" w14:textId="77777777" w:rsidR="00310608" w:rsidRPr="00EA5D7A" w:rsidRDefault="00310608" w:rsidP="00310608">
      <w:pPr>
        <w:spacing w:before="120" w:after="120"/>
        <w:ind w:firstLine="720"/>
        <w:jc w:val="both"/>
        <w:rPr>
          <w:sz w:val="28"/>
          <w:szCs w:val="28"/>
          <w:lang w:val="sv-SE"/>
        </w:rPr>
      </w:pPr>
      <w:r w:rsidRPr="00EA5D7A">
        <w:rPr>
          <w:sz w:val="28"/>
          <w:szCs w:val="28"/>
          <w:lang w:val="sv-SE"/>
        </w:rPr>
        <w:t>- Các doanh nghiệp chăn nuôi lớn (17 doanh nghiệp) có tổng đàn lợn giống ông bà là 97,5 nghìn con, tăng trung bình 8,24%; tổng đàn lợn thịt, lợn choai của các doanh nghiệp trong Quý I/2020 dự kiến là 3,82 triệu con, tăng 17% so với số lượng lợn vào tháng 12/2018;</w:t>
      </w:r>
    </w:p>
    <w:p w14:paraId="7A6B515D" w14:textId="77777777" w:rsidR="00310608" w:rsidRPr="00EA5D7A" w:rsidRDefault="00310608" w:rsidP="00310608">
      <w:pPr>
        <w:spacing w:before="120" w:after="120"/>
        <w:ind w:firstLine="720"/>
        <w:jc w:val="both"/>
        <w:rPr>
          <w:sz w:val="28"/>
          <w:szCs w:val="28"/>
          <w:lang w:val="sv-SE"/>
        </w:rPr>
      </w:pPr>
      <w:r w:rsidRPr="00EA5D7A">
        <w:rPr>
          <w:sz w:val="28"/>
          <w:szCs w:val="28"/>
          <w:lang w:val="sv-SE"/>
        </w:rPr>
        <w:lastRenderedPageBreak/>
        <w:t>- Nhiều địa phương đã nuôi tái đàn thành công (như Bắc Giang, Vĩnh Phúc, Phú Thọ, Hưng Yên, Hải Dương, Nam Định, Thanh Hóa, Bình Định, Đồng Nai,...) khẳng định việc nuôi tái đàn đã có kết quả, lượng thịt lợn đủ cung ứng cho nhu cầu của các địa phương, thậm chí có thể cung cấp cho cả các địa phương xung quanh.</w:t>
      </w:r>
    </w:p>
    <w:p w14:paraId="021D51AD" w14:textId="77777777" w:rsidR="00310608" w:rsidRPr="006A37EB" w:rsidRDefault="00310608" w:rsidP="00310608">
      <w:pPr>
        <w:pStyle w:val="BodyText"/>
        <w:spacing w:before="120" w:after="120"/>
        <w:ind w:firstLine="720"/>
        <w:rPr>
          <w:rFonts w:eastAsia="Calibri"/>
          <w:b/>
          <w:color w:val="000000"/>
          <w:szCs w:val="28"/>
          <w:lang w:val="pt-BR"/>
        </w:rPr>
      </w:pPr>
      <w:r w:rsidRPr="006A37EB">
        <w:rPr>
          <w:rFonts w:eastAsia="Calibri"/>
          <w:b/>
          <w:color w:val="000000"/>
          <w:szCs w:val="28"/>
          <w:lang w:val="pt-BR"/>
        </w:rPr>
        <w:t>3. Tình hình nhập khẩu thịt động vật và thịt lợn</w:t>
      </w:r>
    </w:p>
    <w:p w14:paraId="39D31B1C"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Theo báo cáo của các Cơ quan kiểm dịch động vật cửa khẩu thuộc Cục Thú y, tổng sản lượng thịt các loại nhập khẩu từ các nước trong năm 2019 là 280.474 tấn (tăng khoảng 17% so với năm 2018 là 239.000 tấn); năm 2020 (tính đến ngày 29/2/2020) là 65.865 tấn, cụ thể như sau:</w:t>
      </w:r>
    </w:p>
    <w:p w14:paraId="72C3E307" w14:textId="77777777" w:rsidR="00310608" w:rsidRPr="00E06645" w:rsidRDefault="00310608" w:rsidP="00310608">
      <w:pPr>
        <w:pStyle w:val="BodyText"/>
        <w:spacing w:before="120" w:after="120"/>
        <w:ind w:firstLine="720"/>
        <w:rPr>
          <w:rFonts w:eastAsia="Calibri"/>
          <w:b/>
          <w:i/>
          <w:color w:val="000000"/>
          <w:szCs w:val="28"/>
          <w:lang w:val="pt-BR"/>
        </w:rPr>
      </w:pPr>
      <w:r w:rsidRPr="00E06645">
        <w:rPr>
          <w:rFonts w:eastAsia="Calibri"/>
          <w:b/>
          <w:i/>
          <w:color w:val="000000"/>
          <w:szCs w:val="28"/>
          <w:lang w:val="pt-BR"/>
        </w:rPr>
        <w:t>a) Thịt lợn và sản phẩm thịt lợn</w:t>
      </w:r>
    </w:p>
    <w:p w14:paraId="5FE97CED" w14:textId="77777777" w:rsidR="00310608" w:rsidRPr="006A37EB" w:rsidRDefault="00310608" w:rsidP="00310608">
      <w:pPr>
        <w:pStyle w:val="BodyText"/>
        <w:spacing w:before="120" w:after="120"/>
        <w:ind w:firstLine="720"/>
        <w:rPr>
          <w:color w:val="000000"/>
          <w:szCs w:val="28"/>
          <w:lang w:val="pt-BR"/>
        </w:rPr>
      </w:pPr>
      <w:r w:rsidRPr="006A37EB">
        <w:rPr>
          <w:rFonts w:eastAsia="Calibri"/>
          <w:color w:val="000000"/>
          <w:szCs w:val="28"/>
          <w:lang w:val="pt-BR"/>
        </w:rPr>
        <w:t xml:space="preserve">- Năm 2019: </w:t>
      </w:r>
      <w:r w:rsidRPr="006A37EB">
        <w:rPr>
          <w:color w:val="000000"/>
          <w:szCs w:val="28"/>
          <w:lang w:val="pt-BR"/>
        </w:rPr>
        <w:t>Thịt lợn và sản phẩm thịt lợn nhập khẩu là 67.131 tấn (tăng 63% so với năm 2018); trong đó chủ yếu nhập khẩu từ các nước: Đức, Ba Lan, Braxin, Canada, Hoa Kỳ.</w:t>
      </w:r>
    </w:p>
    <w:p w14:paraId="1B6A73D4" w14:textId="77777777" w:rsidR="00310608" w:rsidRPr="006A37EB" w:rsidRDefault="00310608" w:rsidP="00310608">
      <w:pPr>
        <w:pStyle w:val="BodyTextIndent"/>
        <w:spacing w:before="120" w:after="120" w:line="240" w:lineRule="auto"/>
        <w:ind w:firstLine="720"/>
        <w:rPr>
          <w:color w:val="000000"/>
        </w:rPr>
      </w:pPr>
      <w:r w:rsidRPr="006A37EB">
        <w:rPr>
          <w:rFonts w:eastAsia="Calibri"/>
          <w:color w:val="000000"/>
          <w:lang w:val="pt-BR"/>
        </w:rPr>
        <w:t xml:space="preserve">- </w:t>
      </w:r>
      <w:r w:rsidRPr="00EA5D7A">
        <w:rPr>
          <w:rFonts w:eastAsia="Calibri"/>
          <w:color w:val="000000"/>
          <w:lang w:val="pt-BR"/>
        </w:rPr>
        <w:t>Năm 2020 (hết tháng 02/2020): Nhập khẩu hơn 13.816 tấn, tăng 150% so với cùng kỳ năm 2019</w:t>
      </w:r>
      <w:r w:rsidRPr="006A37EB">
        <w:rPr>
          <w:rFonts w:eastAsia="Calibri"/>
          <w:color w:val="000000"/>
          <w:lang w:val="pt-BR"/>
        </w:rPr>
        <w:t xml:space="preserve">; trong đó nhập khẩu từ Canada 33,06%, Đức 25,4%, Braxin 16,10%, Ba Lan 15,81%, Hoa Kỳ 7,78%; </w:t>
      </w:r>
    </w:p>
    <w:p w14:paraId="5DEA5CC9" w14:textId="77777777" w:rsidR="00310608" w:rsidRPr="003B2CED" w:rsidRDefault="00310608" w:rsidP="00310608">
      <w:pPr>
        <w:pStyle w:val="BodyText"/>
        <w:spacing w:before="120" w:after="120"/>
        <w:ind w:firstLine="720"/>
        <w:rPr>
          <w:rFonts w:eastAsia="Calibri"/>
          <w:b/>
          <w:i/>
          <w:color w:val="000000"/>
          <w:szCs w:val="28"/>
          <w:lang w:val="pt-BR"/>
        </w:rPr>
      </w:pPr>
      <w:r w:rsidRPr="003B2CED">
        <w:rPr>
          <w:rFonts w:eastAsia="Calibri"/>
          <w:b/>
          <w:i/>
          <w:color w:val="000000"/>
          <w:szCs w:val="28"/>
          <w:lang w:val="pt-BR"/>
        </w:rPr>
        <w:t>b) Thịt trâu, bò và sản phẩm thịt trâu, bò</w:t>
      </w:r>
    </w:p>
    <w:p w14:paraId="02F683E2" w14:textId="77777777" w:rsidR="00310608" w:rsidRPr="006A37EB" w:rsidRDefault="00310608" w:rsidP="00310608">
      <w:pPr>
        <w:pStyle w:val="BodyText"/>
        <w:spacing w:before="120" w:after="120"/>
        <w:ind w:firstLine="720"/>
        <w:rPr>
          <w:color w:val="000000"/>
          <w:szCs w:val="28"/>
          <w:lang w:val="pt-BR"/>
        </w:rPr>
      </w:pPr>
      <w:r w:rsidRPr="006A37EB">
        <w:rPr>
          <w:rFonts w:eastAsia="Calibri"/>
          <w:color w:val="000000"/>
          <w:szCs w:val="28"/>
          <w:lang w:val="pt-BR"/>
        </w:rPr>
        <w:t xml:space="preserve">- Năm 2019, nhập khẩu </w:t>
      </w:r>
      <w:r w:rsidRPr="006A37EB">
        <w:rPr>
          <w:color w:val="000000"/>
          <w:szCs w:val="28"/>
          <w:lang w:val="pt-BR"/>
        </w:rPr>
        <w:t>hơn 69.013 tấn (giảm hơn 10% so với năm 2018)</w:t>
      </w:r>
      <w:r w:rsidRPr="006A37EB">
        <w:rPr>
          <w:rFonts w:eastAsia="Calibri"/>
          <w:color w:val="000000"/>
          <w:szCs w:val="28"/>
          <w:lang w:val="pt-BR"/>
        </w:rPr>
        <w:t xml:space="preserve">; </w:t>
      </w:r>
      <w:r w:rsidRPr="006A37EB">
        <w:rPr>
          <w:color w:val="000000"/>
          <w:szCs w:val="28"/>
          <w:lang w:val="pt-BR"/>
        </w:rPr>
        <w:t>trong đó chủ yếu nhập khẩu từ các nước: Ấn Độ, Úc, Hoa Kỳ, Canada.</w:t>
      </w:r>
    </w:p>
    <w:p w14:paraId="462E280E"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 Năm 2020 (</w:t>
      </w:r>
      <w:r w:rsidRPr="00EA5D7A">
        <w:rPr>
          <w:rFonts w:eastAsia="Calibri"/>
          <w:color w:val="000000"/>
          <w:szCs w:val="28"/>
          <w:lang w:val="pt-BR"/>
        </w:rPr>
        <w:t>(hết tháng 02/2020</w:t>
      </w:r>
      <w:r w:rsidRPr="006A37EB">
        <w:rPr>
          <w:rFonts w:eastAsia="Calibri"/>
          <w:color w:val="000000"/>
          <w:szCs w:val="28"/>
          <w:lang w:val="pt-BR"/>
        </w:rPr>
        <w:t>): Nhập khẩu hơn 12.459 tấn thịt bò và 12.934 tấn thịt trâu; tăng so với cùng kỳ năm 2019. Trong đó, thịt trâu nhập khẩu 100% từ Ấn Độ, thịt bò nhập khẩu chủ yếu từ Hoa Kỳ, Úc, Canada.</w:t>
      </w:r>
    </w:p>
    <w:p w14:paraId="73C36858" w14:textId="77777777" w:rsidR="00310608" w:rsidRPr="003B2CED" w:rsidRDefault="00310608" w:rsidP="00310608">
      <w:pPr>
        <w:pStyle w:val="BodyText"/>
        <w:spacing w:before="120" w:after="120"/>
        <w:ind w:firstLine="720"/>
        <w:rPr>
          <w:rFonts w:eastAsia="Calibri"/>
          <w:b/>
          <w:i/>
          <w:color w:val="000000"/>
          <w:szCs w:val="28"/>
          <w:lang w:val="pt-BR"/>
        </w:rPr>
      </w:pPr>
      <w:r w:rsidRPr="003B2CED">
        <w:rPr>
          <w:rFonts w:eastAsia="Calibri"/>
          <w:b/>
          <w:i/>
          <w:color w:val="000000"/>
          <w:szCs w:val="28"/>
          <w:lang w:val="pt-BR"/>
        </w:rPr>
        <w:t>c) Thịt gia cầm và sản phẩm thịt gia cầm</w:t>
      </w:r>
    </w:p>
    <w:p w14:paraId="2A86DED9"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 Năm 2019, nhập khẩu hơn 144.330 tấn (tăng hơn 10% so với cùng kỳ 2018), chủ yếu nhập khẩu từ Hoa Kỳ, Hàn Quốc, Hà Lan, Ba Lan.</w:t>
      </w:r>
    </w:p>
    <w:p w14:paraId="131FED72"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 Năm 2020 (hết tháng 02/2020): Nhập khẩu hơn 26.656 tấn; giảm so với cùng kỳ năm 2019. Trong đó chủ yếu nhập khẩu từ Hoa Kỳ, Hàn Quốc, Braxin.</w:t>
      </w:r>
    </w:p>
    <w:p w14:paraId="4AE4F43F" w14:textId="77777777" w:rsidR="00310608" w:rsidRPr="003B2CED" w:rsidRDefault="00310608" w:rsidP="00310608">
      <w:pPr>
        <w:pStyle w:val="BodyText"/>
        <w:spacing w:before="120" w:after="120"/>
        <w:ind w:firstLine="720"/>
        <w:rPr>
          <w:rFonts w:eastAsia="Calibri"/>
          <w:b/>
          <w:i/>
          <w:color w:val="000000"/>
          <w:szCs w:val="28"/>
          <w:lang w:val="pt-BR"/>
        </w:rPr>
      </w:pPr>
      <w:r w:rsidRPr="003B2CED">
        <w:rPr>
          <w:rFonts w:eastAsia="Calibri"/>
          <w:b/>
          <w:i/>
          <w:color w:val="000000"/>
          <w:szCs w:val="28"/>
          <w:lang w:val="pt-BR"/>
        </w:rPr>
        <w:t>d) Đàm phán tăng nhập khẩu thịt lợn từ các nước</w:t>
      </w:r>
    </w:p>
    <w:p w14:paraId="4C7AF9D1"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 Từ cuối năm 2019, Bộ Nông nghiệp và PTNT đã phối hợp với Bộ Công Thương và các cơ quan liên quan hỗ trợ, thúc đẩy nhập khẩu thịt lợn từ Hoa Kỳ và các nước có mối quan hệ thương mại (Braxin, Đức, Liên bang Nga, Úc,...).</w:t>
      </w:r>
    </w:p>
    <w:p w14:paraId="24CE941B"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 Từ tháng 01/2020, Bộ Nông nghiệp và PTNT đã chỉ đạo các cơ quan chuyên môn thú y làm việc với các cơ quan có thẩm quyền của Lào và Căm-pu-chia để xúc tiến các thủ tục nhập khẩu lợn sống từ các nước này theo nguyên tắc bảo đảm tuân thủ các quy định và không có nguy cơ về dịch bệnh.</w:t>
      </w:r>
    </w:p>
    <w:p w14:paraId="241486BC" w14:textId="77777777" w:rsidR="00310608" w:rsidRPr="006A37EB" w:rsidRDefault="00310608" w:rsidP="00310608">
      <w:pPr>
        <w:pStyle w:val="BodyText"/>
        <w:spacing w:before="120" w:after="120"/>
        <w:ind w:firstLine="720"/>
        <w:rPr>
          <w:rFonts w:eastAsia="Calibri"/>
          <w:color w:val="000000"/>
          <w:szCs w:val="28"/>
          <w:lang w:val="pt-BR"/>
        </w:rPr>
      </w:pPr>
      <w:r w:rsidRPr="006A37EB">
        <w:rPr>
          <w:rFonts w:eastAsia="Calibri"/>
          <w:color w:val="000000"/>
          <w:szCs w:val="28"/>
          <w:lang w:val="pt-BR"/>
        </w:rPr>
        <w:t xml:space="preserve">- Từ ngày 24-28/02/2020, Bộ Nông nghiệp và PTNT đã thành lập Đoàn công tác sang Hoa Kỳ để thúc đẩy thương mại nông sản giữa hai nước; trong đó </w:t>
      </w:r>
      <w:r w:rsidRPr="006A37EB">
        <w:rPr>
          <w:rFonts w:eastAsia="Calibri"/>
          <w:color w:val="000000"/>
          <w:szCs w:val="28"/>
          <w:lang w:val="pt-BR"/>
        </w:rPr>
        <w:lastRenderedPageBreak/>
        <w:t>có nội dung tăng nhập khẩu thịt lợn từ Hoa Kỳ theo tinh thần chỉ đạo của Thủ tướng Chính phủ.</w:t>
      </w:r>
    </w:p>
    <w:p w14:paraId="0C13DA93" w14:textId="7FFA8D28" w:rsidR="00310608" w:rsidRPr="00310608" w:rsidRDefault="00310608" w:rsidP="00310608">
      <w:pPr>
        <w:spacing w:before="120" w:after="120"/>
        <w:ind w:firstLine="720"/>
        <w:jc w:val="both"/>
        <w:rPr>
          <w:rFonts w:eastAsia="MS Mincho"/>
          <w:sz w:val="28"/>
          <w:szCs w:val="28"/>
          <w:lang w:val="pt-BR" w:eastAsia="ja-JP"/>
        </w:rPr>
      </w:pPr>
      <w:r w:rsidRPr="006A37EB">
        <w:rPr>
          <w:rFonts w:eastAsia="Calibri"/>
          <w:color w:val="000000"/>
          <w:sz w:val="28"/>
          <w:szCs w:val="28"/>
          <w:lang w:val="pt-BR"/>
        </w:rPr>
        <w:t>- Ngày 06/3/2020, Lãnh đạo Bộ Nông nghiệp và PTNT đã tiếp và làm việc với Chủ tịch Tập đoàn Miratorg của Liên bang Nga về hợp tác thúc đẩy xuất nhập khẩu trong lĩnh vực nông lâm thủy sản; trong đó có nội dung Tập đoàn này dự kiến cuối tháng 3/2020 sẽ có các lô hàng thịt lợn xuất khẩu sang Việt Nam.</w:t>
      </w:r>
    </w:p>
    <w:p w14:paraId="452F1B4C" w14:textId="37B38569" w:rsidR="00C170CA" w:rsidRPr="006A37EB" w:rsidRDefault="00395138" w:rsidP="006A37EB">
      <w:pPr>
        <w:pStyle w:val="Heading2"/>
        <w:spacing w:before="120" w:after="120"/>
        <w:ind w:firstLine="720"/>
        <w:jc w:val="both"/>
        <w:rPr>
          <w:rFonts w:eastAsia="Calibri"/>
          <w:sz w:val="28"/>
          <w:szCs w:val="28"/>
          <w:lang w:val="sv-SE"/>
        </w:rPr>
      </w:pPr>
      <w:r w:rsidRPr="006A37EB">
        <w:rPr>
          <w:rFonts w:eastAsia="Calibri"/>
          <w:sz w:val="28"/>
          <w:szCs w:val="28"/>
          <w:lang w:val="sv-SE"/>
        </w:rPr>
        <w:t>I</w:t>
      </w:r>
      <w:r w:rsidR="00310608">
        <w:rPr>
          <w:rFonts w:eastAsia="Calibri"/>
          <w:sz w:val="28"/>
          <w:szCs w:val="28"/>
          <w:lang w:val="sv-SE"/>
        </w:rPr>
        <w:t>I</w:t>
      </w:r>
      <w:r w:rsidRPr="006A37EB">
        <w:rPr>
          <w:rFonts w:eastAsia="Calibri"/>
          <w:sz w:val="28"/>
          <w:szCs w:val="28"/>
          <w:lang w:val="sv-SE"/>
        </w:rPr>
        <w:t>I. BỆNH LỞ MỒM LONG MÓNG (LMLM)</w:t>
      </w:r>
    </w:p>
    <w:p w14:paraId="3B371631" w14:textId="77777777" w:rsidR="003B660C" w:rsidRPr="006A37EB" w:rsidRDefault="003B660C" w:rsidP="006A37EB">
      <w:pPr>
        <w:pStyle w:val="Heading3"/>
        <w:spacing w:before="120" w:after="120"/>
        <w:ind w:firstLine="720"/>
        <w:jc w:val="both"/>
        <w:rPr>
          <w:rFonts w:eastAsia="Calibri"/>
          <w:b/>
          <w:bCs/>
          <w:i w:val="0"/>
          <w:szCs w:val="28"/>
          <w:lang w:val="pt-BR"/>
        </w:rPr>
      </w:pPr>
      <w:bookmarkStart w:id="7" w:name="_Hlk31832455"/>
      <w:r w:rsidRPr="006A37EB">
        <w:rPr>
          <w:rFonts w:eastAsia="Calibri"/>
          <w:b/>
          <w:bCs/>
          <w:i w:val="0"/>
          <w:szCs w:val="28"/>
          <w:lang w:val="pt-BR"/>
        </w:rPr>
        <w:t>1. Tình hình dịch bệnh</w:t>
      </w:r>
    </w:p>
    <w:p w14:paraId="5BC18F81" w14:textId="77777777" w:rsidR="00207A99" w:rsidRDefault="00207A99" w:rsidP="00207A99">
      <w:pPr>
        <w:pStyle w:val="BodyText"/>
        <w:spacing w:before="120" w:after="120"/>
        <w:ind w:firstLine="720"/>
        <w:rPr>
          <w:rFonts w:eastAsia="Calibri"/>
          <w:szCs w:val="28"/>
          <w:lang w:val="sv-SE"/>
        </w:rPr>
      </w:pPr>
      <w:r w:rsidRPr="006A37EB">
        <w:rPr>
          <w:rFonts w:eastAsia="Calibri"/>
          <w:szCs w:val="28"/>
          <w:lang w:val="sv-SE"/>
        </w:rPr>
        <w:t xml:space="preserve">- Từ đầu năm 2020 đến nay, cả nước có 114 ổ dịch LMLM tại 25 huyện của </w:t>
      </w:r>
      <w:r w:rsidRPr="00D92442">
        <w:rPr>
          <w:rFonts w:eastAsia="Calibri"/>
          <w:szCs w:val="28"/>
          <w:lang w:val="sv-SE"/>
        </w:rPr>
        <w:t>11</w:t>
      </w:r>
      <w:r w:rsidRPr="006A37EB">
        <w:rPr>
          <w:rFonts w:eastAsia="Calibri"/>
          <w:szCs w:val="28"/>
          <w:lang w:val="sv-SE"/>
        </w:rPr>
        <w:t xml:space="preserve"> tỉnh (bao gồm: Quảng Ninh, Yên Bái, </w:t>
      </w:r>
      <w:r>
        <w:rPr>
          <w:rFonts w:eastAsia="Calibri"/>
          <w:szCs w:val="28"/>
          <w:lang w:val="sv-SE"/>
        </w:rPr>
        <w:t xml:space="preserve">Sơn La, </w:t>
      </w:r>
      <w:r w:rsidRPr="006A37EB">
        <w:rPr>
          <w:rFonts w:eastAsia="Calibri"/>
          <w:szCs w:val="28"/>
          <w:lang w:val="sv-SE"/>
        </w:rPr>
        <w:t>Nghệ An, Quảng Trị, Quảng Ngãi, Quảng Nam, Bình Định, Kon Tum, Đồng Nai, Tiền Giang). Số gia súc bệnh là 4.044 con, trong đó số gia súc chết là 117 con.</w:t>
      </w:r>
    </w:p>
    <w:p w14:paraId="150A8413" w14:textId="02C0609B" w:rsidR="00A71F19" w:rsidRPr="00A71F19" w:rsidRDefault="00A71F19" w:rsidP="00A71F19">
      <w:pPr>
        <w:pStyle w:val="BodyText"/>
        <w:spacing w:before="120" w:after="120"/>
        <w:ind w:firstLine="720"/>
        <w:rPr>
          <w:i/>
          <w:szCs w:val="28"/>
          <w:lang w:val="sv-SE"/>
        </w:rPr>
      </w:pPr>
      <w:r w:rsidRPr="00D92442">
        <w:rPr>
          <w:i/>
          <w:szCs w:val="28"/>
          <w:lang w:val="sv-SE"/>
        </w:rPr>
        <w:t xml:space="preserve">- Các tỉnh đã hết dịch LMLM gồm: </w:t>
      </w:r>
      <w:r w:rsidRPr="00D92442">
        <w:rPr>
          <w:rFonts w:eastAsia="Calibri"/>
          <w:i/>
          <w:szCs w:val="28"/>
          <w:lang w:val="sv-SE"/>
        </w:rPr>
        <w:t>Yên Bái, Sơn La, Nghệ An, Quảng Trị và Tiền Giang</w:t>
      </w:r>
      <w:r w:rsidRPr="00D92442">
        <w:rPr>
          <w:i/>
          <w:szCs w:val="28"/>
          <w:lang w:val="sv-SE"/>
        </w:rPr>
        <w:t>.</w:t>
      </w:r>
    </w:p>
    <w:p w14:paraId="2BAB2167" w14:textId="7504B51F" w:rsidR="00207A99" w:rsidRDefault="00207A99" w:rsidP="00207A99">
      <w:pPr>
        <w:pStyle w:val="BodyText"/>
        <w:spacing w:before="120" w:after="120"/>
        <w:ind w:firstLine="720"/>
        <w:rPr>
          <w:i/>
          <w:szCs w:val="28"/>
          <w:lang w:val="pt-BR"/>
        </w:rPr>
      </w:pPr>
      <w:r w:rsidRPr="006A37EB">
        <w:rPr>
          <w:i/>
          <w:szCs w:val="28"/>
          <w:lang w:val="sv-SE"/>
        </w:rPr>
        <w:t xml:space="preserve">- Hiện nay, cả nước có </w:t>
      </w:r>
      <w:r>
        <w:rPr>
          <w:i/>
          <w:color w:val="FF0000"/>
          <w:szCs w:val="28"/>
          <w:lang w:val="sv-SE"/>
        </w:rPr>
        <w:t>57</w:t>
      </w:r>
      <w:r w:rsidRPr="006A37EB">
        <w:rPr>
          <w:i/>
          <w:color w:val="FF0000"/>
          <w:szCs w:val="28"/>
          <w:lang w:val="sv-SE"/>
        </w:rPr>
        <w:t xml:space="preserve"> </w:t>
      </w:r>
      <w:r w:rsidRPr="006A37EB">
        <w:rPr>
          <w:i/>
          <w:szCs w:val="28"/>
          <w:lang w:val="sv-SE"/>
        </w:rPr>
        <w:t xml:space="preserve">ổ dịch LMLM chưa qua 21 ngày tại 6 tỉnh, </w:t>
      </w:r>
      <w:r w:rsidR="00B61EB5">
        <w:rPr>
          <w:i/>
          <w:szCs w:val="28"/>
          <w:lang w:val="sv-SE"/>
        </w:rPr>
        <w:t>(</w:t>
      </w:r>
      <w:r w:rsidRPr="006A37EB">
        <w:rPr>
          <w:i/>
          <w:szCs w:val="28"/>
          <w:lang w:val="sv-SE"/>
        </w:rPr>
        <w:t>gồm: Quảng Ninh, Quảng Ngãi, Quảng Nam, Bình Định, Kon Tum và Đồng Nai</w:t>
      </w:r>
      <w:r w:rsidR="00B61EB5">
        <w:rPr>
          <w:i/>
          <w:szCs w:val="28"/>
          <w:lang w:val="sv-SE"/>
        </w:rPr>
        <w:t>)</w:t>
      </w:r>
      <w:r w:rsidRPr="006A37EB">
        <w:rPr>
          <w:i/>
          <w:szCs w:val="28"/>
          <w:lang w:val="sv-SE"/>
        </w:rPr>
        <w:t>.</w:t>
      </w:r>
      <w:r w:rsidRPr="006A37EB">
        <w:rPr>
          <w:szCs w:val="28"/>
          <w:lang w:val="pt-BR"/>
        </w:rPr>
        <w:t xml:space="preserve"> </w:t>
      </w:r>
      <w:r w:rsidRPr="006A37EB">
        <w:rPr>
          <w:i/>
          <w:szCs w:val="28"/>
          <w:lang w:val="pt-BR"/>
        </w:rPr>
        <w:t xml:space="preserve">Tổng số gia súc </w:t>
      </w:r>
      <w:r>
        <w:rPr>
          <w:i/>
          <w:szCs w:val="28"/>
          <w:lang w:val="pt-BR"/>
        </w:rPr>
        <w:t>chưa hết</w:t>
      </w:r>
      <w:r w:rsidRPr="006A37EB">
        <w:rPr>
          <w:i/>
          <w:szCs w:val="28"/>
          <w:lang w:val="pt-BR"/>
        </w:rPr>
        <w:t xml:space="preserve"> triệu trứng lâm sàng là </w:t>
      </w:r>
      <w:r>
        <w:rPr>
          <w:i/>
          <w:color w:val="FF0000"/>
          <w:szCs w:val="28"/>
          <w:lang w:val="pt-BR"/>
        </w:rPr>
        <w:t>90</w:t>
      </w:r>
      <w:r w:rsidR="00A71F19">
        <w:rPr>
          <w:i/>
          <w:szCs w:val="28"/>
          <w:lang w:val="pt-BR"/>
        </w:rPr>
        <w:t xml:space="preserve"> con.</w:t>
      </w:r>
    </w:p>
    <w:p w14:paraId="0F3EF8CC" w14:textId="17A0A106" w:rsidR="00A71F19" w:rsidRPr="006A37EB" w:rsidRDefault="00A71F19" w:rsidP="00207A99">
      <w:pPr>
        <w:pStyle w:val="BodyText"/>
        <w:spacing w:before="120" w:after="120"/>
        <w:ind w:firstLine="720"/>
        <w:rPr>
          <w:i/>
          <w:szCs w:val="28"/>
          <w:lang w:val="sv-SE"/>
        </w:rPr>
      </w:pPr>
      <w:r>
        <w:rPr>
          <w:i/>
          <w:szCs w:val="28"/>
          <w:lang w:val="sv-SE"/>
        </w:rPr>
        <w:t xml:space="preserve">Dịch bệnh đã cơ bản được kiểm soát tốt (cụ thể: Có </w:t>
      </w:r>
      <w:r w:rsidR="004A7B34">
        <w:rPr>
          <w:i/>
          <w:szCs w:val="28"/>
          <w:lang w:val="sv-SE"/>
        </w:rPr>
        <w:t>11</w:t>
      </w:r>
      <w:r>
        <w:rPr>
          <w:i/>
          <w:szCs w:val="28"/>
          <w:lang w:val="sv-SE"/>
        </w:rPr>
        <w:t xml:space="preserve"> ổ dịch đã qua 1</w:t>
      </w:r>
      <w:r w:rsidR="004A7B34">
        <w:rPr>
          <w:i/>
          <w:szCs w:val="28"/>
          <w:lang w:val="sv-SE"/>
        </w:rPr>
        <w:t>0</w:t>
      </w:r>
      <w:r>
        <w:rPr>
          <w:i/>
          <w:szCs w:val="28"/>
          <w:lang w:val="sv-SE"/>
        </w:rPr>
        <w:t xml:space="preserve"> ngày; Có </w:t>
      </w:r>
      <w:r w:rsidR="004A7B34">
        <w:rPr>
          <w:i/>
          <w:szCs w:val="28"/>
          <w:lang w:val="sv-SE"/>
        </w:rPr>
        <w:t>4</w:t>
      </w:r>
      <w:r w:rsidR="009455C8">
        <w:rPr>
          <w:i/>
          <w:szCs w:val="28"/>
          <w:lang w:val="sv-SE"/>
        </w:rPr>
        <w:t>6</w:t>
      </w:r>
      <w:r>
        <w:rPr>
          <w:i/>
          <w:szCs w:val="28"/>
          <w:lang w:val="sv-SE"/>
        </w:rPr>
        <w:t xml:space="preserve"> ổ dịch đã qua </w:t>
      </w:r>
      <w:r w:rsidR="002830F2">
        <w:rPr>
          <w:i/>
          <w:szCs w:val="28"/>
          <w:lang w:val="sv-SE"/>
        </w:rPr>
        <w:t>7</w:t>
      </w:r>
      <w:r>
        <w:rPr>
          <w:i/>
          <w:szCs w:val="28"/>
          <w:lang w:val="sv-SE"/>
        </w:rPr>
        <w:t xml:space="preserve"> ngày).</w:t>
      </w:r>
    </w:p>
    <w:p w14:paraId="0D693D6B" w14:textId="28FFDC62" w:rsidR="00F530A2" w:rsidRPr="00EA5D7A" w:rsidRDefault="00C26994" w:rsidP="006A37EB">
      <w:pPr>
        <w:pStyle w:val="BodyText"/>
        <w:spacing w:before="120" w:after="120"/>
        <w:ind w:firstLine="720"/>
        <w:rPr>
          <w:rFonts w:eastAsia="Calibri"/>
          <w:b/>
          <w:iCs/>
          <w:szCs w:val="28"/>
          <w:lang w:val="sv-SE"/>
        </w:rPr>
      </w:pPr>
      <w:r w:rsidRPr="00EA5D7A">
        <w:rPr>
          <w:rFonts w:eastAsia="Calibri"/>
          <w:b/>
          <w:iCs/>
          <w:szCs w:val="28"/>
          <w:lang w:val="sv-SE"/>
        </w:rPr>
        <w:t>2.</w:t>
      </w:r>
      <w:r w:rsidR="00F530A2" w:rsidRPr="00EA5D7A">
        <w:rPr>
          <w:rFonts w:eastAsia="Calibri"/>
          <w:b/>
          <w:iCs/>
          <w:szCs w:val="28"/>
          <w:lang w:val="sv-SE"/>
        </w:rPr>
        <w:t xml:space="preserve"> Đặc điểm tình hình dịch bệnh</w:t>
      </w:r>
    </w:p>
    <w:p w14:paraId="4C510FC5" w14:textId="768F2851" w:rsidR="001512B1" w:rsidRPr="006A37EB" w:rsidRDefault="00F530A2" w:rsidP="006A37EB">
      <w:pPr>
        <w:pStyle w:val="BodyText"/>
        <w:spacing w:before="120" w:after="120"/>
        <w:ind w:firstLine="720"/>
        <w:rPr>
          <w:b/>
          <w:color w:val="000000"/>
          <w:spacing w:val="-2"/>
          <w:szCs w:val="28"/>
          <w:lang w:val="sv-SE"/>
        </w:rPr>
      </w:pPr>
      <w:r w:rsidRPr="00EA5D7A">
        <w:rPr>
          <w:rFonts w:eastAsia="Calibri"/>
          <w:iCs/>
          <w:szCs w:val="28"/>
          <w:lang w:val="sv-SE"/>
        </w:rPr>
        <w:t>- Các ổ dịch LMLM xảy ra ở các đàn gia súc chưa được tiêm phòng vắc xin, chủ yếu trên đàn bò (91%). Tất cả các ổ dịch đều do chủng do vi rút LMLM típ O gây ra (Quảng Nam và Kon Tum chưa xác định típ).</w:t>
      </w:r>
    </w:p>
    <w:p w14:paraId="65759BD9" w14:textId="121324D1" w:rsidR="001512B1" w:rsidRPr="006A37EB" w:rsidRDefault="00EA2DE8" w:rsidP="006A37EB">
      <w:pPr>
        <w:pStyle w:val="BodyText"/>
        <w:spacing w:before="120" w:after="120"/>
        <w:ind w:firstLine="720"/>
        <w:rPr>
          <w:bCs/>
          <w:iCs/>
          <w:spacing w:val="-2"/>
          <w:szCs w:val="28"/>
          <w:lang w:val="pt-BR"/>
        </w:rPr>
      </w:pPr>
      <w:r w:rsidRPr="006A37EB">
        <w:rPr>
          <w:bCs/>
          <w:iCs/>
          <w:spacing w:val="-2"/>
          <w:szCs w:val="28"/>
          <w:lang w:val="pt-BR"/>
        </w:rPr>
        <w:t>-</w:t>
      </w:r>
      <w:r w:rsidR="001512B1" w:rsidRPr="006A37EB">
        <w:rPr>
          <w:bCs/>
          <w:iCs/>
          <w:spacing w:val="-2"/>
          <w:szCs w:val="28"/>
          <w:lang w:val="pt-BR"/>
        </w:rPr>
        <w:t xml:space="preserve"> V</w:t>
      </w:r>
      <w:r w:rsidR="001512B1" w:rsidRPr="00EA5D7A">
        <w:rPr>
          <w:bCs/>
          <w:iCs/>
          <w:spacing w:val="-2"/>
          <w:szCs w:val="28"/>
          <w:lang w:val="sv-SE"/>
        </w:rPr>
        <w:t>iệc cung ứng, vận chuyển gia súc giống trong các chương trình xóa đói giảm nghèo, hỗ trợ con giống chưa được kiểm soát theo quy định, gia súc có triệu chứng nghi bệnh LMLM vẫn được vận chuyển và cung ứng cho các hộ dân</w:t>
      </w:r>
      <w:r w:rsidR="001512B1" w:rsidRPr="006A37EB">
        <w:rPr>
          <w:bCs/>
          <w:iCs/>
          <w:spacing w:val="-2"/>
          <w:szCs w:val="28"/>
          <w:lang w:val="pt-BR"/>
        </w:rPr>
        <w:t>;</w:t>
      </w:r>
    </w:p>
    <w:p w14:paraId="6BE8B6E3" w14:textId="2F066AA0" w:rsidR="003B660C" w:rsidRPr="006A37EB" w:rsidRDefault="002064CC" w:rsidP="006A37EB">
      <w:pPr>
        <w:pStyle w:val="Heading3"/>
        <w:spacing w:before="120" w:after="120"/>
        <w:ind w:firstLine="720"/>
        <w:jc w:val="both"/>
        <w:rPr>
          <w:rFonts w:eastAsia="Calibri"/>
          <w:b/>
          <w:bCs/>
          <w:i w:val="0"/>
          <w:szCs w:val="28"/>
          <w:lang w:val="pt-BR"/>
        </w:rPr>
      </w:pPr>
      <w:r w:rsidRPr="006A37EB">
        <w:rPr>
          <w:rFonts w:eastAsia="Calibri"/>
          <w:b/>
          <w:bCs/>
          <w:i w:val="0"/>
          <w:szCs w:val="28"/>
          <w:lang w:val="pt-BR"/>
        </w:rPr>
        <w:t>3</w:t>
      </w:r>
      <w:r w:rsidR="003B660C" w:rsidRPr="006A37EB">
        <w:rPr>
          <w:rFonts w:eastAsia="Calibri"/>
          <w:b/>
          <w:bCs/>
          <w:i w:val="0"/>
          <w:szCs w:val="28"/>
          <w:lang w:val="pt-BR"/>
        </w:rPr>
        <w:t>. Công tác phòng, chống dịch bệnh</w:t>
      </w:r>
    </w:p>
    <w:p w14:paraId="59BD013F" w14:textId="4FAAC750" w:rsidR="009F5C6F" w:rsidRPr="006A37EB" w:rsidRDefault="003B660C" w:rsidP="006A37EB">
      <w:pPr>
        <w:pStyle w:val="BodyText"/>
        <w:spacing w:before="120" w:after="120"/>
        <w:ind w:firstLine="720"/>
        <w:rPr>
          <w:bCs/>
          <w:spacing w:val="-2"/>
          <w:szCs w:val="28"/>
          <w:lang w:val="sv-SE"/>
        </w:rPr>
      </w:pPr>
      <w:r w:rsidRPr="006A37EB">
        <w:rPr>
          <w:bCs/>
          <w:spacing w:val="-2"/>
          <w:szCs w:val="28"/>
          <w:lang w:val="pt-BR"/>
        </w:rPr>
        <w:t>-</w:t>
      </w:r>
      <w:r w:rsidR="009F5C6F" w:rsidRPr="006A37EB">
        <w:rPr>
          <w:bCs/>
          <w:spacing w:val="-2"/>
          <w:szCs w:val="28"/>
          <w:lang w:val="pt-BR"/>
        </w:rPr>
        <w:t xml:space="preserve"> </w:t>
      </w:r>
      <w:r w:rsidR="005F3847" w:rsidRPr="006A37EB">
        <w:rPr>
          <w:bCs/>
          <w:spacing w:val="-2"/>
          <w:szCs w:val="28"/>
          <w:lang w:val="pt-BR"/>
        </w:rPr>
        <w:t xml:space="preserve">Được sự đồng ý của Thủ tướng Chính phủ, Bộ trưởng Bộ Nông nghiệp và </w:t>
      </w:r>
      <w:r w:rsidR="003916E4" w:rsidRPr="006A37EB">
        <w:rPr>
          <w:bCs/>
          <w:spacing w:val="-2"/>
          <w:szCs w:val="28"/>
          <w:lang w:val="pt-BR"/>
        </w:rPr>
        <w:t>PTNT</w:t>
      </w:r>
      <w:r w:rsidR="005F3847" w:rsidRPr="006A37EB">
        <w:rPr>
          <w:bCs/>
          <w:spacing w:val="-2"/>
          <w:szCs w:val="28"/>
          <w:lang w:val="pt-BR"/>
        </w:rPr>
        <w:t xml:space="preserve"> đã ban hành và tổ chức thực hiện Chương trình quốc gia phòng, chống bệnh LMLM giai đoạn 2016 – 2020</w:t>
      </w:r>
      <w:r w:rsidR="005F3847" w:rsidRPr="006A37EB">
        <w:rPr>
          <w:bCs/>
          <w:spacing w:val="-2"/>
          <w:szCs w:val="28"/>
          <w:lang w:val="sv-SE"/>
        </w:rPr>
        <w:t>.</w:t>
      </w:r>
    </w:p>
    <w:p w14:paraId="42E5C58C" w14:textId="0A2D9D29" w:rsidR="005F3847" w:rsidRPr="006A37EB" w:rsidRDefault="004D6DCD" w:rsidP="006A37EB">
      <w:pPr>
        <w:pStyle w:val="BodyText"/>
        <w:spacing w:before="120" w:after="120"/>
        <w:ind w:firstLine="720"/>
        <w:rPr>
          <w:bCs/>
          <w:spacing w:val="-2"/>
          <w:szCs w:val="28"/>
          <w:lang w:val="sv-SE"/>
        </w:rPr>
      </w:pPr>
      <w:r w:rsidRPr="006A37EB">
        <w:rPr>
          <w:bCs/>
          <w:spacing w:val="-2"/>
          <w:szCs w:val="28"/>
          <w:lang w:val="sv-SE"/>
        </w:rPr>
        <w:t>-</w:t>
      </w:r>
      <w:r w:rsidR="005F3847" w:rsidRPr="006A37EB">
        <w:rPr>
          <w:bCs/>
          <w:spacing w:val="-2"/>
          <w:szCs w:val="28"/>
          <w:lang w:val="sv-SE"/>
        </w:rPr>
        <w:t xml:space="preserve"> Trong năm 2019, </w:t>
      </w:r>
      <w:r w:rsidR="00355E44" w:rsidRPr="006A37EB">
        <w:rPr>
          <w:bCs/>
          <w:spacing w:val="-2"/>
          <w:szCs w:val="28"/>
          <w:lang w:val="sv-SE"/>
        </w:rPr>
        <w:t>tổ chức tiêm phòng được trên 3 triệu liều vắc xin LMLM từ nguồn</w:t>
      </w:r>
      <w:r w:rsidR="00C170CA" w:rsidRPr="006A37EB">
        <w:rPr>
          <w:bCs/>
          <w:spacing w:val="-2"/>
          <w:szCs w:val="28"/>
          <w:lang w:val="sv-SE"/>
        </w:rPr>
        <w:t xml:space="preserve"> kinh phí do</w:t>
      </w:r>
      <w:r w:rsidR="00355E44" w:rsidRPr="006A37EB">
        <w:rPr>
          <w:bCs/>
          <w:spacing w:val="-2"/>
          <w:szCs w:val="28"/>
          <w:lang w:val="sv-SE"/>
        </w:rPr>
        <w:t xml:space="preserve"> Trung ương cấp</w:t>
      </w:r>
      <w:r w:rsidR="00C170CA" w:rsidRPr="006A37EB">
        <w:rPr>
          <w:bCs/>
          <w:spacing w:val="-2"/>
          <w:szCs w:val="28"/>
          <w:lang w:val="sv-SE"/>
        </w:rPr>
        <w:t xml:space="preserve"> </w:t>
      </w:r>
      <w:r w:rsidR="00355E44" w:rsidRPr="006A37EB">
        <w:rPr>
          <w:bCs/>
          <w:spacing w:val="-2"/>
          <w:szCs w:val="28"/>
          <w:lang w:val="sv-SE"/>
        </w:rPr>
        <w:t>cho đàn trâu</w:t>
      </w:r>
      <w:r w:rsidR="00C47AF1" w:rsidRPr="006A37EB">
        <w:rPr>
          <w:bCs/>
          <w:spacing w:val="-2"/>
          <w:szCs w:val="28"/>
          <w:lang w:val="sv-SE"/>
        </w:rPr>
        <w:t>,</w:t>
      </w:r>
      <w:r w:rsidR="00355E44" w:rsidRPr="006A37EB">
        <w:rPr>
          <w:bCs/>
          <w:spacing w:val="-2"/>
          <w:szCs w:val="28"/>
          <w:lang w:val="sv-SE"/>
        </w:rPr>
        <w:t xml:space="preserve"> bò thuộc diện tiêm của vùng khống chế Chương trình quốc gia.</w:t>
      </w:r>
      <w:r w:rsidR="009F5C6F" w:rsidRPr="006A37EB">
        <w:rPr>
          <w:bCs/>
          <w:spacing w:val="-2"/>
          <w:szCs w:val="28"/>
          <w:lang w:val="sv-SE"/>
        </w:rPr>
        <w:t xml:space="preserve"> </w:t>
      </w:r>
      <w:r w:rsidR="00C47AF1" w:rsidRPr="006A37EB">
        <w:rPr>
          <w:bCs/>
          <w:spacing w:val="-2"/>
          <w:szCs w:val="28"/>
          <w:lang w:val="sv-SE"/>
        </w:rPr>
        <w:t>Ngoài ra, c</w:t>
      </w:r>
      <w:r w:rsidR="00355E44" w:rsidRPr="006A37EB">
        <w:rPr>
          <w:bCs/>
          <w:spacing w:val="-2"/>
          <w:szCs w:val="28"/>
          <w:lang w:val="sv-SE"/>
        </w:rPr>
        <w:t xml:space="preserve">ác địa phương cũng đã tổ chức tiêm phòng được </w:t>
      </w:r>
      <w:r w:rsidR="00C47AF1" w:rsidRPr="006A37EB">
        <w:rPr>
          <w:bCs/>
          <w:spacing w:val="-2"/>
          <w:szCs w:val="28"/>
          <w:lang w:val="sv-SE"/>
        </w:rPr>
        <w:t>trên 30 triệu</w:t>
      </w:r>
      <w:r w:rsidR="00355E44" w:rsidRPr="006A37EB">
        <w:rPr>
          <w:bCs/>
          <w:spacing w:val="-2"/>
          <w:szCs w:val="28"/>
          <w:lang w:val="sv-SE"/>
        </w:rPr>
        <w:t xml:space="preserve"> liều vắc xin LMLM</w:t>
      </w:r>
      <w:r w:rsidR="00C47AF1" w:rsidRPr="006A37EB">
        <w:rPr>
          <w:bCs/>
          <w:spacing w:val="-2"/>
          <w:szCs w:val="28"/>
          <w:lang w:val="sv-SE"/>
        </w:rPr>
        <w:t xml:space="preserve"> cho đàn gia súc (từ nguồn kinh phí của địa phương và kinh phí của các doanh nghiệp, cá nhân chăn nuôi gia súc).</w:t>
      </w:r>
    </w:p>
    <w:p w14:paraId="03D868C6" w14:textId="533D961C" w:rsidR="00E5445B" w:rsidRPr="006A37EB" w:rsidRDefault="004D6DCD" w:rsidP="006A37EB">
      <w:pPr>
        <w:pStyle w:val="BodyText"/>
        <w:spacing w:before="120" w:after="120"/>
        <w:ind w:firstLine="720"/>
        <w:rPr>
          <w:bCs/>
          <w:iCs/>
          <w:spacing w:val="-2"/>
          <w:szCs w:val="28"/>
          <w:lang w:val="sv-SE"/>
        </w:rPr>
      </w:pPr>
      <w:r w:rsidRPr="006A37EB">
        <w:rPr>
          <w:bCs/>
          <w:spacing w:val="-2"/>
          <w:szCs w:val="28"/>
          <w:lang w:val="sv-SE"/>
        </w:rPr>
        <w:t>-</w:t>
      </w:r>
      <w:r w:rsidR="00C47AF1" w:rsidRPr="00EA5D7A">
        <w:rPr>
          <w:bCs/>
          <w:spacing w:val="-2"/>
          <w:szCs w:val="28"/>
          <w:lang w:val="sv-SE"/>
        </w:rPr>
        <w:t xml:space="preserve"> Hiện nay, lượng vắc xin LMLM trong kho của các doanh nghiệp có thể cung ứng cho thị trường là </w:t>
      </w:r>
      <w:r w:rsidR="002F651B" w:rsidRPr="00EA5D7A">
        <w:rPr>
          <w:bCs/>
          <w:spacing w:val="-2"/>
          <w:szCs w:val="28"/>
          <w:lang w:val="sv-SE"/>
        </w:rPr>
        <w:t xml:space="preserve">khoảng </w:t>
      </w:r>
      <w:r w:rsidR="00C47AF1" w:rsidRPr="00EA5D7A">
        <w:rPr>
          <w:bCs/>
          <w:spacing w:val="-2"/>
          <w:szCs w:val="28"/>
          <w:lang w:val="sv-SE"/>
        </w:rPr>
        <w:t>1</w:t>
      </w:r>
      <w:r w:rsidR="002F651B" w:rsidRPr="00EA5D7A">
        <w:rPr>
          <w:bCs/>
          <w:spacing w:val="-2"/>
          <w:szCs w:val="28"/>
          <w:lang w:val="sv-SE"/>
        </w:rPr>
        <w:t>7</w:t>
      </w:r>
      <w:r w:rsidR="00C47AF1" w:rsidRPr="00EA5D7A">
        <w:rPr>
          <w:bCs/>
          <w:spacing w:val="-2"/>
          <w:szCs w:val="28"/>
          <w:lang w:val="sv-SE"/>
        </w:rPr>
        <w:t xml:space="preserve"> triệu liều.</w:t>
      </w:r>
      <w:r w:rsidR="00C47AF1" w:rsidRPr="006A37EB">
        <w:rPr>
          <w:bCs/>
          <w:iCs/>
          <w:spacing w:val="-2"/>
          <w:szCs w:val="28"/>
          <w:lang w:val="sv-SE"/>
        </w:rPr>
        <w:t xml:space="preserve"> Dự kiến năm 2020, số lượng vắc xin LMLM sản xuất và nhập khẩu là trên 37 triệu liều. </w:t>
      </w:r>
      <w:r w:rsidR="00C170CA" w:rsidRPr="006A37EB">
        <w:rPr>
          <w:bCs/>
          <w:iCs/>
          <w:spacing w:val="-2"/>
          <w:szCs w:val="28"/>
          <w:lang w:val="sv-SE"/>
        </w:rPr>
        <w:t>C</w:t>
      </w:r>
      <w:r w:rsidR="00C47AF1" w:rsidRPr="006A37EB">
        <w:rPr>
          <w:bCs/>
          <w:iCs/>
          <w:spacing w:val="-2"/>
          <w:szCs w:val="28"/>
          <w:lang w:val="sv-SE"/>
        </w:rPr>
        <w:t xml:space="preserve">ác doanh nghiệp đã bắt </w:t>
      </w:r>
      <w:r w:rsidR="00C47AF1" w:rsidRPr="006A37EB">
        <w:rPr>
          <w:bCs/>
          <w:iCs/>
          <w:spacing w:val="-2"/>
          <w:szCs w:val="28"/>
          <w:lang w:val="sv-SE"/>
        </w:rPr>
        <w:lastRenderedPageBreak/>
        <w:t>đầu chủ động sản xuất vắc xin LMLM trong nước</w:t>
      </w:r>
      <w:r w:rsidR="0004463B" w:rsidRPr="006A37EB">
        <w:rPr>
          <w:bCs/>
          <w:iCs/>
          <w:spacing w:val="-2"/>
          <w:szCs w:val="28"/>
          <w:lang w:val="sv-SE"/>
        </w:rPr>
        <w:t>, phục vụ kịp thời công tác phòng, chống dịch bệnh</w:t>
      </w:r>
      <w:r w:rsidR="00C47AF1" w:rsidRPr="006A37EB">
        <w:rPr>
          <w:bCs/>
          <w:iCs/>
          <w:spacing w:val="-2"/>
          <w:szCs w:val="28"/>
          <w:lang w:val="sv-SE"/>
        </w:rPr>
        <w:t>.</w:t>
      </w:r>
    </w:p>
    <w:p w14:paraId="20383066" w14:textId="77777777" w:rsidR="0017300C" w:rsidRPr="00EA5D7A" w:rsidRDefault="0017300C" w:rsidP="006A37EB">
      <w:pPr>
        <w:pStyle w:val="BodyText"/>
        <w:spacing w:before="120" w:after="120"/>
        <w:ind w:firstLine="720"/>
        <w:rPr>
          <w:bCs/>
          <w:iCs/>
          <w:spacing w:val="-2"/>
          <w:szCs w:val="28"/>
          <w:lang w:val="sv-SE"/>
        </w:rPr>
      </w:pPr>
      <w:r w:rsidRPr="00EA5D7A">
        <w:rPr>
          <w:bCs/>
          <w:iCs/>
          <w:spacing w:val="-2"/>
          <w:szCs w:val="28"/>
          <w:lang w:val="sv-SE"/>
        </w:rPr>
        <w:t>- Kết quả giám sát sau tiêm phòng bệnh LMLM thuộc Chương trình quốc gia năm 2019 cho thấy: Xét nghiệm 2.214 mẫu huyết thanh trâu bò, có 1.803 mẫu dương tính (chiếm 81%) với kháng thể kháng vi rút LMLM, đảm bảo yêu cầu của công tác tiêm phòng (tỷ lệ bảo hộ đạt &gt;80%).</w:t>
      </w:r>
    </w:p>
    <w:p w14:paraId="26A582F0" w14:textId="77777777" w:rsidR="00967E43" w:rsidRPr="00EA5D7A" w:rsidRDefault="00B47924" w:rsidP="006A37EB">
      <w:pPr>
        <w:pStyle w:val="BodyText"/>
        <w:spacing w:before="120" w:after="120"/>
        <w:ind w:firstLine="720"/>
        <w:rPr>
          <w:bCs/>
          <w:iCs/>
          <w:spacing w:val="-2"/>
          <w:szCs w:val="28"/>
          <w:lang w:val="sv-SE"/>
        </w:rPr>
      </w:pPr>
      <w:r w:rsidRPr="00EA5D7A">
        <w:rPr>
          <w:bCs/>
          <w:iCs/>
          <w:spacing w:val="-2"/>
          <w:szCs w:val="28"/>
          <w:lang w:val="sv-SE"/>
        </w:rPr>
        <w:t>- Chủ động tổ chức giám sát các chủng vi rút LMLM lưu hành, đánh giá mức độ tương đồng vắc xin để khuyến cáo việc lựa chọn và sử dụng chủng loại vắc xin phù hợp tại các địa phương.</w:t>
      </w:r>
    </w:p>
    <w:p w14:paraId="369CE869" w14:textId="347E3143" w:rsidR="004D6DCD" w:rsidRPr="00EA5D7A" w:rsidRDefault="004D6DCD" w:rsidP="006A37EB">
      <w:pPr>
        <w:pStyle w:val="BodyText"/>
        <w:spacing w:before="120" w:after="120"/>
        <w:ind w:firstLine="720"/>
        <w:rPr>
          <w:bCs/>
          <w:iCs/>
          <w:spacing w:val="-2"/>
          <w:szCs w:val="28"/>
          <w:lang w:val="sv-SE"/>
        </w:rPr>
      </w:pPr>
      <w:r w:rsidRPr="00EA5D7A">
        <w:rPr>
          <w:bCs/>
          <w:iCs/>
          <w:spacing w:val="-2"/>
          <w:szCs w:val="28"/>
          <w:lang w:val="sv-SE"/>
        </w:rPr>
        <w:t xml:space="preserve">- Ngày 07/01/2020, Bộ Nông nghiệp và </w:t>
      </w:r>
      <w:r w:rsidR="00D4750E" w:rsidRPr="00EA5D7A">
        <w:rPr>
          <w:bCs/>
          <w:iCs/>
          <w:spacing w:val="-2"/>
          <w:szCs w:val="28"/>
          <w:lang w:val="sv-SE"/>
        </w:rPr>
        <w:t>PTNT</w:t>
      </w:r>
      <w:r w:rsidRPr="00EA5D7A">
        <w:rPr>
          <w:bCs/>
          <w:iCs/>
          <w:spacing w:val="-2"/>
          <w:szCs w:val="28"/>
          <w:lang w:val="sv-SE"/>
        </w:rPr>
        <w:t xml:space="preserve"> đã ban hành văn bản số 271/BNN-TY gửi các địa phương đề nghị tổ chức thực hiện và tổng kết Chương trình Quốc gia phòng, chống bệnh LMLM giai đoạn 2016 - 2020 để làm cơ sở đề xuất xây dựng Chương trình quốc gia khống chế bệnh LMLM cho giai đoạn 2021 </w:t>
      </w:r>
      <w:r w:rsidR="00037402" w:rsidRPr="00EA5D7A">
        <w:rPr>
          <w:bCs/>
          <w:iCs/>
          <w:spacing w:val="-2"/>
          <w:szCs w:val="28"/>
          <w:lang w:val="sv-SE"/>
        </w:rPr>
        <w:t>-</w:t>
      </w:r>
      <w:r w:rsidRPr="00EA5D7A">
        <w:rPr>
          <w:bCs/>
          <w:iCs/>
          <w:spacing w:val="-2"/>
          <w:szCs w:val="28"/>
          <w:lang w:val="sv-SE"/>
        </w:rPr>
        <w:t xml:space="preserve"> 2025.</w:t>
      </w:r>
    </w:p>
    <w:bookmarkEnd w:id="7"/>
    <w:p w14:paraId="246971F1" w14:textId="5EDCAB7B" w:rsidR="00C170CA" w:rsidRPr="006A37EB" w:rsidRDefault="00310608" w:rsidP="006A37EB">
      <w:pPr>
        <w:pStyle w:val="Heading2"/>
        <w:spacing w:before="120" w:after="120"/>
        <w:ind w:firstLine="720"/>
        <w:jc w:val="both"/>
        <w:rPr>
          <w:rFonts w:eastAsia="Calibri"/>
          <w:sz w:val="28"/>
          <w:szCs w:val="28"/>
          <w:lang w:val="sv-SE"/>
        </w:rPr>
      </w:pPr>
      <w:r>
        <w:rPr>
          <w:rFonts w:eastAsia="Calibri"/>
          <w:sz w:val="28"/>
          <w:szCs w:val="28"/>
          <w:lang w:val="sv-SE"/>
        </w:rPr>
        <w:t>IV</w:t>
      </w:r>
      <w:r w:rsidR="00731F8D">
        <w:rPr>
          <w:rFonts w:eastAsia="Calibri"/>
          <w:sz w:val="28"/>
          <w:szCs w:val="28"/>
          <w:lang w:val="sv-SE"/>
        </w:rPr>
        <w:t>.</w:t>
      </w:r>
      <w:r w:rsidR="00C26994" w:rsidRPr="006A37EB">
        <w:rPr>
          <w:rFonts w:eastAsia="Calibri"/>
          <w:sz w:val="28"/>
          <w:szCs w:val="28"/>
          <w:lang w:val="sv-SE"/>
        </w:rPr>
        <w:t xml:space="preserve"> BỆNH TAI XANH TRÊN LỢN</w:t>
      </w:r>
    </w:p>
    <w:p w14:paraId="7C44E883" w14:textId="6A4D61C2" w:rsidR="00FE1E27" w:rsidRPr="006A37EB" w:rsidRDefault="005F261F" w:rsidP="006A37EB">
      <w:pPr>
        <w:pStyle w:val="BodyText"/>
        <w:spacing w:before="120" w:after="120"/>
        <w:ind w:firstLine="720"/>
        <w:rPr>
          <w:iCs/>
          <w:spacing w:val="-2"/>
          <w:szCs w:val="28"/>
          <w:lang w:val="sv-SE"/>
        </w:rPr>
      </w:pPr>
      <w:r w:rsidRPr="006A37EB">
        <w:rPr>
          <w:iCs/>
          <w:spacing w:val="-2"/>
          <w:szCs w:val="28"/>
          <w:lang w:val="sv-SE"/>
        </w:rPr>
        <w:t>- Trong nhiều năm qua (từ năm 2014 đến nay)</w:t>
      </w:r>
      <w:r w:rsidR="00FE1E27" w:rsidRPr="006A37EB">
        <w:rPr>
          <w:iCs/>
          <w:spacing w:val="-2"/>
          <w:szCs w:val="28"/>
          <w:lang w:val="sv-SE"/>
        </w:rPr>
        <w:t>, không xuất hiện ổ dịch Tai xanh trên lợn.</w:t>
      </w:r>
    </w:p>
    <w:p w14:paraId="7A98F21B" w14:textId="35AC45B7" w:rsidR="00FE1E27" w:rsidRPr="006A37EB" w:rsidRDefault="005F261F" w:rsidP="006A37EB">
      <w:pPr>
        <w:pStyle w:val="BodyText"/>
        <w:spacing w:before="120" w:after="120"/>
        <w:ind w:firstLine="720"/>
        <w:rPr>
          <w:iCs/>
          <w:spacing w:val="-2"/>
          <w:szCs w:val="28"/>
          <w:lang w:val="sv-SE"/>
        </w:rPr>
      </w:pPr>
      <w:r w:rsidRPr="006A37EB">
        <w:rPr>
          <w:iCs/>
          <w:spacing w:val="-2"/>
          <w:szCs w:val="28"/>
          <w:lang w:val="sv-SE"/>
        </w:rPr>
        <w:t xml:space="preserve">- </w:t>
      </w:r>
      <w:r w:rsidR="00C762A1" w:rsidRPr="006A37EB">
        <w:rPr>
          <w:iCs/>
          <w:spacing w:val="-2"/>
          <w:szCs w:val="28"/>
          <w:lang w:val="sv-SE"/>
        </w:rPr>
        <w:t>Hiện nay, cả nước không có dịch bệnh Tai xanh</w:t>
      </w:r>
      <w:r w:rsidR="00B61BD9" w:rsidRPr="006A37EB">
        <w:rPr>
          <w:iCs/>
          <w:spacing w:val="-2"/>
          <w:szCs w:val="28"/>
          <w:lang w:val="sv-SE"/>
        </w:rPr>
        <w:t xml:space="preserve"> trên lợn</w:t>
      </w:r>
      <w:r w:rsidR="00C762A1" w:rsidRPr="006A37EB">
        <w:rPr>
          <w:iCs/>
          <w:spacing w:val="-2"/>
          <w:szCs w:val="28"/>
          <w:lang w:val="sv-SE"/>
        </w:rPr>
        <w:t>.</w:t>
      </w:r>
      <w:r w:rsidR="00E5445B" w:rsidRPr="006A37EB">
        <w:rPr>
          <w:iCs/>
          <w:spacing w:val="-2"/>
          <w:szCs w:val="28"/>
          <w:lang w:val="sv-SE"/>
        </w:rPr>
        <w:t xml:space="preserve"> </w:t>
      </w:r>
    </w:p>
    <w:p w14:paraId="588CF436" w14:textId="77777777" w:rsidR="00E5445B" w:rsidRPr="006A37EB" w:rsidRDefault="00FE1E27" w:rsidP="006A37EB">
      <w:pPr>
        <w:pStyle w:val="BodyText"/>
        <w:spacing w:before="120" w:after="120"/>
        <w:ind w:firstLine="720"/>
        <w:rPr>
          <w:bCs/>
          <w:iCs/>
          <w:spacing w:val="-2"/>
          <w:szCs w:val="28"/>
          <w:lang w:val="sv-SE"/>
        </w:rPr>
      </w:pPr>
      <w:r w:rsidRPr="006A37EB">
        <w:rPr>
          <w:iCs/>
          <w:spacing w:val="-2"/>
          <w:szCs w:val="28"/>
          <w:lang w:val="sv-SE"/>
        </w:rPr>
        <w:t xml:space="preserve">- </w:t>
      </w:r>
      <w:r w:rsidR="00C170CA" w:rsidRPr="006A37EB">
        <w:rPr>
          <w:iCs/>
          <w:spacing w:val="-2"/>
          <w:szCs w:val="28"/>
          <w:lang w:val="sv-SE"/>
        </w:rPr>
        <w:t>Đ</w:t>
      </w:r>
      <w:r w:rsidR="00E5445B" w:rsidRPr="006A37EB">
        <w:rPr>
          <w:bCs/>
          <w:iCs/>
          <w:spacing w:val="-2"/>
          <w:szCs w:val="28"/>
          <w:lang w:val="sv-SE"/>
        </w:rPr>
        <w:t>ã chủ động được nguồn vắc xin Tai xanh do các doanh nghiệp trong nước sản xuất.</w:t>
      </w:r>
    </w:p>
    <w:p w14:paraId="32C7DEBA" w14:textId="434FA3DF" w:rsidR="005E0879" w:rsidRPr="00EA5D7A" w:rsidRDefault="00C170CA" w:rsidP="006A37EB">
      <w:pPr>
        <w:pStyle w:val="BodyText"/>
        <w:spacing w:before="120" w:after="120"/>
        <w:ind w:firstLine="720"/>
        <w:rPr>
          <w:spacing w:val="-2"/>
          <w:szCs w:val="28"/>
          <w:lang w:val="pt-BR"/>
        </w:rPr>
      </w:pPr>
      <w:r w:rsidRPr="006A37EB">
        <w:rPr>
          <w:spacing w:val="-2"/>
          <w:szCs w:val="28"/>
          <w:lang w:val="pt-BR"/>
        </w:rPr>
        <w:t>- Trong năm 2019, đã tổ chức tiêm phòng được trên 15 triệu liều vắc xin Tai xanh.</w:t>
      </w:r>
      <w:r w:rsidR="00633820" w:rsidRPr="006A37EB">
        <w:rPr>
          <w:spacing w:val="-2"/>
          <w:szCs w:val="28"/>
          <w:lang w:val="pt-BR"/>
        </w:rPr>
        <w:t xml:space="preserve"> Mặt khác, t</w:t>
      </w:r>
      <w:r w:rsidR="005E0879" w:rsidRPr="00EA5D7A">
        <w:rPr>
          <w:bCs/>
          <w:spacing w:val="-2"/>
          <w:szCs w:val="28"/>
          <w:lang w:val="pt-BR"/>
        </w:rPr>
        <w:t xml:space="preserve">háng 12/2019, Bộ Nông nghiệp và PTNT đã xuất cấp miễn phí </w:t>
      </w:r>
      <w:r w:rsidR="005E0879" w:rsidRPr="00EA5D7A">
        <w:rPr>
          <w:spacing w:val="-2"/>
          <w:szCs w:val="28"/>
          <w:lang w:val="pt-BR"/>
        </w:rPr>
        <w:t>80 nghìn liều vắc xin Tai xanh dự phòng hỗ trợ các địa phương nguy cơ cao, địa phương xây dựng các chuỗi, vùng an toàn dịch bệnh để tiêm cho đàn lợn.</w:t>
      </w:r>
    </w:p>
    <w:p w14:paraId="38B846AF" w14:textId="77777777" w:rsidR="00C170CA" w:rsidRPr="006A37EB" w:rsidRDefault="00C170CA" w:rsidP="006A37EB">
      <w:pPr>
        <w:pStyle w:val="BodyText"/>
        <w:spacing w:before="120" w:after="120"/>
        <w:ind w:firstLine="720"/>
        <w:rPr>
          <w:spacing w:val="-2"/>
          <w:szCs w:val="28"/>
          <w:lang w:val="pt-BR"/>
        </w:rPr>
      </w:pPr>
      <w:r w:rsidRPr="006A37EB">
        <w:rPr>
          <w:spacing w:val="-2"/>
          <w:szCs w:val="28"/>
          <w:lang w:val="pt-BR"/>
        </w:rPr>
        <w:t>- Hiện nay, lượng vắc xin Tai xanh trong kho của các doanh nghiệp có thể cung ứng cho thị trường là khoảng 3 triệu liều</w:t>
      </w:r>
      <w:r w:rsidR="003B5EDE" w:rsidRPr="006A37EB">
        <w:rPr>
          <w:spacing w:val="-2"/>
          <w:szCs w:val="28"/>
          <w:lang w:val="pt-BR"/>
        </w:rPr>
        <w:t>; d</w:t>
      </w:r>
      <w:r w:rsidRPr="006A37EB">
        <w:rPr>
          <w:spacing w:val="-2"/>
          <w:szCs w:val="28"/>
          <w:lang w:val="pt-BR"/>
        </w:rPr>
        <w:t>ự kiến trong năm 2020, sản xuất và nhập khẩu khoảng 19 triệu liều vắc xin Tai xanh; trong đó vắc xin sản xuất trong nước khoảng 6 triệu liều.</w:t>
      </w:r>
    </w:p>
    <w:p w14:paraId="107C7B7F" w14:textId="17C00E0C" w:rsidR="00851EAF" w:rsidRPr="006A37EB" w:rsidRDefault="00310608" w:rsidP="006A37EB">
      <w:pPr>
        <w:pStyle w:val="Heading2"/>
        <w:spacing w:before="120" w:after="120"/>
        <w:ind w:firstLine="720"/>
        <w:jc w:val="both"/>
        <w:rPr>
          <w:rFonts w:eastAsia="Calibri"/>
          <w:sz w:val="28"/>
          <w:szCs w:val="28"/>
          <w:lang w:val="sv-SE"/>
        </w:rPr>
      </w:pPr>
      <w:r>
        <w:rPr>
          <w:rFonts w:eastAsia="Calibri"/>
          <w:sz w:val="28"/>
          <w:szCs w:val="28"/>
          <w:lang w:val="sv-SE"/>
        </w:rPr>
        <w:t>V</w:t>
      </w:r>
      <w:r w:rsidR="005F261F" w:rsidRPr="006A37EB">
        <w:rPr>
          <w:rFonts w:eastAsia="Calibri"/>
          <w:sz w:val="28"/>
          <w:szCs w:val="28"/>
          <w:lang w:val="sv-SE"/>
        </w:rPr>
        <w:t>. BỆNH DẠI</w:t>
      </w:r>
    </w:p>
    <w:p w14:paraId="129A7B66" w14:textId="77777777" w:rsidR="003B660C" w:rsidRPr="006A37EB" w:rsidRDefault="003B660C" w:rsidP="006A37EB">
      <w:pPr>
        <w:pStyle w:val="Heading3"/>
        <w:spacing w:before="120" w:after="120"/>
        <w:ind w:firstLine="720"/>
        <w:jc w:val="both"/>
        <w:rPr>
          <w:rFonts w:eastAsia="Calibri"/>
          <w:b/>
          <w:bCs/>
          <w:i w:val="0"/>
          <w:szCs w:val="28"/>
          <w:lang w:val="pt-BR"/>
        </w:rPr>
      </w:pPr>
      <w:r w:rsidRPr="006A37EB">
        <w:rPr>
          <w:rFonts w:eastAsia="Calibri"/>
          <w:b/>
          <w:bCs/>
          <w:i w:val="0"/>
          <w:szCs w:val="28"/>
          <w:lang w:val="pt-BR"/>
        </w:rPr>
        <w:t>1. Tình hình dịch bệnh</w:t>
      </w:r>
    </w:p>
    <w:p w14:paraId="716DFCD9" w14:textId="77777777" w:rsidR="00830AC0" w:rsidRPr="00AB1D4D" w:rsidRDefault="00830AC0" w:rsidP="006A37EB">
      <w:pPr>
        <w:spacing w:before="120" w:after="120"/>
        <w:ind w:firstLine="720"/>
        <w:jc w:val="both"/>
        <w:rPr>
          <w:b/>
          <w:bCs/>
          <w:i/>
          <w:iCs/>
          <w:sz w:val="28"/>
          <w:szCs w:val="28"/>
          <w:lang w:val="es-AR"/>
        </w:rPr>
      </w:pPr>
      <w:r w:rsidRPr="00AB1D4D">
        <w:rPr>
          <w:b/>
          <w:bCs/>
          <w:i/>
          <w:iCs/>
          <w:sz w:val="28"/>
          <w:szCs w:val="28"/>
          <w:lang w:val="es-AR"/>
        </w:rPr>
        <w:t xml:space="preserve">a) </w:t>
      </w:r>
      <w:r w:rsidRPr="00AB1D4D">
        <w:rPr>
          <w:rFonts w:eastAsia="Calibri"/>
          <w:b/>
          <w:bCs/>
          <w:i/>
          <w:iCs/>
          <w:sz w:val="28"/>
          <w:szCs w:val="28"/>
          <w:lang w:val="sv-SE"/>
        </w:rPr>
        <w:t>Tình hình dịch bệnh</w:t>
      </w:r>
    </w:p>
    <w:p w14:paraId="238A117C" w14:textId="77777777" w:rsidR="00830AC0" w:rsidRPr="00EA5D7A" w:rsidRDefault="00830AC0" w:rsidP="006A37EB">
      <w:pPr>
        <w:pStyle w:val="BodyText"/>
        <w:spacing w:before="120" w:after="120"/>
        <w:ind w:firstLine="720"/>
        <w:rPr>
          <w:bCs/>
          <w:iCs/>
          <w:spacing w:val="-2"/>
          <w:szCs w:val="28"/>
          <w:lang w:val="pt-BR"/>
        </w:rPr>
      </w:pPr>
      <w:r w:rsidRPr="00EA5D7A">
        <w:rPr>
          <w:bCs/>
          <w:iCs/>
          <w:spacing w:val="-2"/>
          <w:szCs w:val="28"/>
          <w:lang w:val="pt-BR"/>
        </w:rPr>
        <w:t>- Trên người: Tính từ tháng 1/2020 đến nay, cả nước ghi nhận 12 ca bệnh Dại trên người tại 07 tỉnh: Thanh Hóa (02 ca), Nghệ An (02 ca), Lai Châu (02 ca), Hà Nội (01 ca), Đăk Lăk (03 ca), Bình Định (01 ca) và Vĩnh Long (01 ca) , cao hơn so với</w:t>
      </w:r>
      <w:r w:rsidRPr="006A37EB">
        <w:rPr>
          <w:bCs/>
          <w:iCs/>
          <w:spacing w:val="-2"/>
          <w:szCs w:val="28"/>
          <w:lang w:val="vi-VN"/>
        </w:rPr>
        <w:t xml:space="preserve"> cùng kỳ năm 2019</w:t>
      </w:r>
      <w:r w:rsidRPr="00EA5D7A">
        <w:rPr>
          <w:bCs/>
          <w:iCs/>
          <w:spacing w:val="-2"/>
          <w:szCs w:val="28"/>
          <w:lang w:val="pt-BR"/>
        </w:rPr>
        <w:t xml:space="preserve"> (09 ca). </w:t>
      </w:r>
    </w:p>
    <w:p w14:paraId="02CD973F" w14:textId="77777777" w:rsidR="00830AC0" w:rsidRPr="00EA5D7A" w:rsidRDefault="00830AC0" w:rsidP="006A37EB">
      <w:pPr>
        <w:pStyle w:val="BodyText"/>
        <w:spacing w:before="120" w:after="120"/>
        <w:ind w:firstLine="720"/>
        <w:rPr>
          <w:bCs/>
          <w:iCs/>
          <w:spacing w:val="-2"/>
          <w:szCs w:val="28"/>
          <w:lang w:val="pt-BR"/>
        </w:rPr>
      </w:pPr>
      <w:r w:rsidRPr="00EA5D7A">
        <w:rPr>
          <w:bCs/>
          <w:iCs/>
          <w:spacing w:val="-2"/>
          <w:szCs w:val="28"/>
          <w:lang w:val="pt-BR"/>
        </w:rPr>
        <w:t>- Trên động vật: Trong 2 tháng đầu năm 2020, đã phát hiện 2 trường hợp chó dương tính với vi rút Dại tại tỉnh Cà Mau.</w:t>
      </w:r>
    </w:p>
    <w:p w14:paraId="242FED28" w14:textId="77777777" w:rsidR="00830AC0" w:rsidRPr="00EA5D7A" w:rsidRDefault="00830AC0" w:rsidP="006A37EB">
      <w:pPr>
        <w:pStyle w:val="BodyText"/>
        <w:spacing w:before="120" w:after="120"/>
        <w:ind w:firstLine="720"/>
        <w:rPr>
          <w:rFonts w:eastAsia="Calibri"/>
          <w:b/>
          <w:i/>
          <w:iCs/>
          <w:szCs w:val="28"/>
          <w:lang w:val="pt-BR"/>
        </w:rPr>
      </w:pPr>
      <w:r w:rsidRPr="00EA5D7A">
        <w:rPr>
          <w:rFonts w:eastAsia="Calibri"/>
          <w:b/>
          <w:i/>
          <w:iCs/>
          <w:szCs w:val="28"/>
          <w:lang w:val="pt-BR"/>
        </w:rPr>
        <w:t>b) Đặc điểm tình hình dịch bệnh</w:t>
      </w:r>
    </w:p>
    <w:p w14:paraId="5DA9E3E2" w14:textId="77777777" w:rsidR="00830AC0" w:rsidRPr="00EA5D7A" w:rsidRDefault="00830AC0" w:rsidP="006A37EB">
      <w:pPr>
        <w:pStyle w:val="BodyText"/>
        <w:spacing w:before="120" w:after="120"/>
        <w:ind w:firstLine="720"/>
        <w:rPr>
          <w:rFonts w:eastAsia="Calibri"/>
          <w:iCs/>
          <w:szCs w:val="28"/>
          <w:lang w:val="pt-BR"/>
        </w:rPr>
      </w:pPr>
      <w:r w:rsidRPr="00EA5D7A">
        <w:rPr>
          <w:rFonts w:eastAsia="Calibri"/>
          <w:iCs/>
          <w:szCs w:val="28"/>
          <w:lang w:val="pt-BR"/>
        </w:rPr>
        <w:lastRenderedPageBreak/>
        <w:t xml:space="preserve">Thông qua công tác giám sát chủ động, các trường hợp dương tính với vi rút Dại được phát hiện trên chó chưa được tiêm phòng vắc xin Dại đầy đủ theo quy định; Cà Mau là một trong những tỉnh thuộc khu vực Đồng bằng sông Cửu Long, được đánh giá nằm trong khu vực nguy cơ cao của bệnh Dại trong các năm gần đây (do số ca tử vong trên người và công tác quản lý tổng đàn, tiêm phòng cho chó chưa được các cấp chính quyền quan tâm thực hiện đúng mức). </w:t>
      </w:r>
    </w:p>
    <w:p w14:paraId="2543040C" w14:textId="7F04D897" w:rsidR="00997127" w:rsidRPr="00EA5D7A" w:rsidRDefault="00AB1D4D" w:rsidP="006A37EB">
      <w:pPr>
        <w:pStyle w:val="BodyText"/>
        <w:spacing w:before="120" w:after="120"/>
        <w:ind w:firstLine="720"/>
        <w:rPr>
          <w:bCs/>
          <w:iCs/>
          <w:spacing w:val="-2"/>
          <w:szCs w:val="28"/>
          <w:lang w:val="pt-BR"/>
        </w:rPr>
      </w:pPr>
      <w:r w:rsidRPr="00EA5D7A">
        <w:rPr>
          <w:rFonts w:eastAsia="Calibri"/>
          <w:iCs/>
          <w:szCs w:val="28"/>
          <w:lang w:val="pt-BR"/>
        </w:rPr>
        <w:t>N</w:t>
      </w:r>
      <w:r w:rsidR="00830AC0" w:rsidRPr="00EA5D7A">
        <w:rPr>
          <w:rFonts w:eastAsia="Calibri"/>
          <w:iCs/>
          <w:szCs w:val="28"/>
          <w:lang w:val="pt-BR"/>
        </w:rPr>
        <w:t>guyên nhân phát bệnh Dại và dẫn đến tử vong</w:t>
      </w:r>
      <w:r w:rsidR="004C0B43" w:rsidRPr="00EA5D7A">
        <w:rPr>
          <w:rFonts w:eastAsia="Calibri"/>
          <w:iCs/>
          <w:szCs w:val="28"/>
          <w:lang w:val="pt-BR"/>
        </w:rPr>
        <w:t xml:space="preserve"> ở người</w:t>
      </w:r>
      <w:r w:rsidR="00830AC0" w:rsidRPr="00EA5D7A">
        <w:rPr>
          <w:rFonts w:eastAsia="Calibri"/>
          <w:iCs/>
          <w:szCs w:val="28"/>
          <w:lang w:val="pt-BR"/>
        </w:rPr>
        <w:t xml:space="preserve"> là do bệnh nhân chủ quan không đi tiêm phòng vắc xin Dại sau khi bị phơi nhiễm.</w:t>
      </w:r>
    </w:p>
    <w:p w14:paraId="16FF17F4" w14:textId="77777777" w:rsidR="003B660C" w:rsidRPr="006A37EB" w:rsidRDefault="003B660C" w:rsidP="006A37EB">
      <w:pPr>
        <w:pStyle w:val="Heading3"/>
        <w:spacing w:before="120" w:after="120"/>
        <w:ind w:firstLine="720"/>
        <w:jc w:val="both"/>
        <w:rPr>
          <w:rFonts w:eastAsia="Calibri"/>
          <w:b/>
          <w:bCs/>
          <w:i w:val="0"/>
          <w:szCs w:val="28"/>
          <w:lang w:val="pt-BR"/>
        </w:rPr>
      </w:pPr>
      <w:r w:rsidRPr="006A37EB">
        <w:rPr>
          <w:rFonts w:eastAsia="Calibri"/>
          <w:b/>
          <w:bCs/>
          <w:i w:val="0"/>
          <w:szCs w:val="28"/>
          <w:lang w:val="pt-BR"/>
        </w:rPr>
        <w:t>2. Công tác phòng, chống dịch bệnh</w:t>
      </w:r>
    </w:p>
    <w:p w14:paraId="5346AC14" w14:textId="77777777" w:rsidR="003540DB" w:rsidRPr="006A37EB" w:rsidRDefault="000D5727" w:rsidP="006A37EB">
      <w:pPr>
        <w:pStyle w:val="BodyText"/>
        <w:spacing w:before="120" w:after="120"/>
        <w:ind w:firstLine="720"/>
        <w:rPr>
          <w:szCs w:val="28"/>
          <w:lang w:val="sv-SE"/>
        </w:rPr>
      </w:pPr>
      <w:r w:rsidRPr="006A37EB">
        <w:rPr>
          <w:szCs w:val="28"/>
          <w:lang w:val="sv-SE"/>
        </w:rPr>
        <w:t xml:space="preserve">Thực hiện Quyết định số 193/QĐ-TTg ngày 13/2/2017 của Thủ tướng Chính phủ về việc phê duyệt “Chương trình quốc gia khống chế và tiến tới loại trừ bệnh Dại giai đoạn 2017 - 2021” (Chương trình quốc gia), Bộ NN&amp;PTNT đã giao Cục Thú y là đơn vị chịu trách nhiệm trực tiếp tham mưu, xây dựng và trình ban hành ban hành nhiều văn bản chỉ đạo, hướng dẫn công tác phòng, chống bệnh Dại trên động vật; </w:t>
      </w:r>
      <w:r w:rsidR="003540DB" w:rsidRPr="006A37EB">
        <w:rPr>
          <w:szCs w:val="28"/>
          <w:lang w:val="sv-SE"/>
        </w:rPr>
        <w:t>đã tổ chức các hội nghị hội thảo liên ngành Thú y – Y tế để quán triệt và thống nhất thực hiện các giải pháp phòng chống bệnh Dại; đã thành lập hàng chục đoàn công tác đến các địa phương trọng điểm về Dại để kiểm tra, đôn đốc thực hiện các biện pháp phòng, chống bệnh Dại trên động vật</w:t>
      </w:r>
      <w:r w:rsidR="008D5810" w:rsidRPr="006A37EB">
        <w:rPr>
          <w:szCs w:val="28"/>
          <w:lang w:val="sv-SE"/>
        </w:rPr>
        <w:t xml:space="preserve"> và giảm thiểu nguy cơ chó dại cắn người; cụ thể</w:t>
      </w:r>
      <w:r w:rsidR="00AB2A34" w:rsidRPr="006A37EB">
        <w:rPr>
          <w:szCs w:val="28"/>
          <w:lang w:val="sv-SE"/>
        </w:rPr>
        <w:t>:</w:t>
      </w:r>
    </w:p>
    <w:p w14:paraId="6D6B587A" w14:textId="3DE7AF3C" w:rsidR="00CD1F4E" w:rsidRPr="006A37EB" w:rsidRDefault="00B46057" w:rsidP="006A37EB">
      <w:pPr>
        <w:pStyle w:val="Heading2"/>
        <w:spacing w:before="120" w:after="120"/>
        <w:ind w:firstLine="720"/>
        <w:jc w:val="both"/>
        <w:rPr>
          <w:rFonts w:eastAsia="Calibri"/>
          <w:sz w:val="28"/>
          <w:szCs w:val="28"/>
          <w:lang w:val="sv-SE"/>
        </w:rPr>
      </w:pPr>
      <w:r w:rsidRPr="006A37EB">
        <w:rPr>
          <w:rFonts w:eastAsia="Calibri"/>
          <w:sz w:val="28"/>
          <w:szCs w:val="28"/>
          <w:lang w:val="sv-SE"/>
        </w:rPr>
        <w:t>V</w:t>
      </w:r>
      <w:r w:rsidR="00310608">
        <w:rPr>
          <w:rFonts w:eastAsia="Calibri"/>
          <w:sz w:val="28"/>
          <w:szCs w:val="28"/>
          <w:lang w:val="sv-SE"/>
        </w:rPr>
        <w:t>I</w:t>
      </w:r>
      <w:r w:rsidRPr="006A37EB">
        <w:rPr>
          <w:rFonts w:eastAsia="Calibri"/>
          <w:sz w:val="28"/>
          <w:szCs w:val="28"/>
          <w:lang w:val="sv-SE"/>
        </w:rPr>
        <w:t>. DỊCH BỆNH KHÁC TRÊN GIA SÚC, GIA CẦM</w:t>
      </w:r>
    </w:p>
    <w:p w14:paraId="4A2E373B" w14:textId="2872C950" w:rsidR="00B61BD9" w:rsidRDefault="00CD1F4E" w:rsidP="006A37EB">
      <w:pPr>
        <w:pStyle w:val="BodyText"/>
        <w:spacing w:before="120" w:after="120"/>
        <w:ind w:firstLine="720"/>
        <w:rPr>
          <w:bCs/>
          <w:spacing w:val="-2"/>
          <w:szCs w:val="28"/>
          <w:lang w:val="pt-BR"/>
        </w:rPr>
      </w:pPr>
      <w:r w:rsidRPr="006A37EB">
        <w:rPr>
          <w:bCs/>
          <w:spacing w:val="-2"/>
          <w:szCs w:val="28"/>
          <w:lang w:val="pt-BR"/>
        </w:rPr>
        <w:t>Các dịch bệnh thông thường khác trên gia súc, gia cầm như:</w:t>
      </w:r>
      <w:r w:rsidR="00415519" w:rsidRPr="006A37EB">
        <w:rPr>
          <w:bCs/>
          <w:spacing w:val="-2"/>
          <w:szCs w:val="28"/>
          <w:lang w:val="pt-BR"/>
        </w:rPr>
        <w:t xml:space="preserve"> Dịch tả lợn cổ điển,</w:t>
      </w:r>
      <w:r w:rsidRPr="006A37EB">
        <w:rPr>
          <w:bCs/>
          <w:spacing w:val="-2"/>
          <w:szCs w:val="28"/>
          <w:lang w:val="pt-BR"/>
        </w:rPr>
        <w:t xml:space="preserve"> Tụ huyết trùng, Phó thương hàn, Đóng dấu lợn, Niu-cát-xơn, Gumboro,...</w:t>
      </w:r>
      <w:r w:rsidR="00B61BD9" w:rsidRPr="006A37EB">
        <w:rPr>
          <w:bCs/>
          <w:spacing w:val="-2"/>
          <w:szCs w:val="28"/>
          <w:lang w:val="pt-BR"/>
        </w:rPr>
        <w:t xml:space="preserve"> được </w:t>
      </w:r>
      <w:r w:rsidR="005F3847" w:rsidRPr="006A37EB">
        <w:rPr>
          <w:bCs/>
          <w:spacing w:val="-2"/>
          <w:szCs w:val="28"/>
          <w:lang w:val="pt-BR"/>
        </w:rPr>
        <w:t xml:space="preserve">phát hiện và </w:t>
      </w:r>
      <w:r w:rsidR="00B61BD9" w:rsidRPr="006A37EB">
        <w:rPr>
          <w:bCs/>
          <w:spacing w:val="-2"/>
          <w:szCs w:val="28"/>
          <w:lang w:val="pt-BR"/>
        </w:rPr>
        <w:t xml:space="preserve">kiểm soát tốt, </w:t>
      </w:r>
      <w:r w:rsidR="005F3847" w:rsidRPr="006A37EB">
        <w:rPr>
          <w:bCs/>
          <w:spacing w:val="-2"/>
          <w:szCs w:val="28"/>
          <w:lang w:val="pt-BR"/>
        </w:rPr>
        <w:t>không gây thành dịch lớn.</w:t>
      </w:r>
      <w:r w:rsidR="00415519" w:rsidRPr="006A37EB">
        <w:rPr>
          <w:bCs/>
          <w:spacing w:val="-2"/>
          <w:szCs w:val="28"/>
          <w:lang w:val="pt-BR"/>
        </w:rPr>
        <w:t xml:space="preserve"> Hiện nay, đã có các loại vắc xin để phòng những bệnh này có hiệu quả; nhiều loại vắc xin được sản xuất trong nước.</w:t>
      </w:r>
    </w:p>
    <w:p w14:paraId="0F40D74C" w14:textId="28839682" w:rsidR="002374B3" w:rsidRPr="006A37EB" w:rsidRDefault="00B46057" w:rsidP="006A37EB">
      <w:pPr>
        <w:pStyle w:val="Heading2"/>
        <w:spacing w:before="120" w:after="120"/>
        <w:ind w:firstLine="720"/>
        <w:jc w:val="both"/>
        <w:rPr>
          <w:rFonts w:eastAsia="Calibri"/>
          <w:sz w:val="28"/>
          <w:szCs w:val="28"/>
          <w:lang w:val="sv-SE"/>
        </w:rPr>
      </w:pPr>
      <w:r w:rsidRPr="006A37EB">
        <w:rPr>
          <w:rFonts w:eastAsia="Calibri"/>
          <w:sz w:val="28"/>
          <w:szCs w:val="28"/>
          <w:lang w:val="sv-SE"/>
        </w:rPr>
        <w:t xml:space="preserve">VII. </w:t>
      </w:r>
      <w:r w:rsidR="008D03B7" w:rsidRPr="006A37EB">
        <w:rPr>
          <w:rFonts w:eastAsia="Calibri"/>
          <w:sz w:val="28"/>
          <w:szCs w:val="28"/>
          <w:lang w:val="sv-SE"/>
        </w:rPr>
        <w:t xml:space="preserve">CÔNG TÁC </w:t>
      </w:r>
      <w:r w:rsidRPr="006A37EB">
        <w:rPr>
          <w:rFonts w:eastAsia="Calibri"/>
          <w:sz w:val="28"/>
          <w:szCs w:val="28"/>
          <w:lang w:val="sv-SE"/>
        </w:rPr>
        <w:t xml:space="preserve">PHÒNG, CHỐNG DỊCH BỆNH VIÊM ĐƯỜNG HÔ HẤP CẤP </w:t>
      </w:r>
      <w:r w:rsidR="008D03B7" w:rsidRPr="006A37EB">
        <w:rPr>
          <w:rFonts w:eastAsia="Calibri"/>
          <w:sz w:val="28"/>
          <w:szCs w:val="28"/>
          <w:lang w:val="sv-SE"/>
        </w:rPr>
        <w:t xml:space="preserve">(COVID-19) </w:t>
      </w:r>
      <w:r w:rsidRPr="006A37EB">
        <w:rPr>
          <w:rFonts w:eastAsia="Calibri"/>
          <w:sz w:val="28"/>
          <w:szCs w:val="28"/>
          <w:lang w:val="sv-SE"/>
        </w:rPr>
        <w:t>DO CHỦNG MỚI CỦA VI RÚT CORONA (SARS-COV-2) GÂY RA</w:t>
      </w:r>
    </w:p>
    <w:p w14:paraId="459038D4" w14:textId="77777777" w:rsidR="002374B3" w:rsidRPr="00EA5D7A" w:rsidRDefault="002374B3" w:rsidP="006A37EB">
      <w:pPr>
        <w:spacing w:before="120" w:after="120"/>
        <w:ind w:firstLine="720"/>
        <w:jc w:val="both"/>
        <w:rPr>
          <w:b/>
          <w:sz w:val="28"/>
          <w:szCs w:val="28"/>
          <w:lang w:val="sv-SE"/>
        </w:rPr>
      </w:pPr>
      <w:r w:rsidRPr="00EA5D7A">
        <w:rPr>
          <w:b/>
          <w:sz w:val="28"/>
          <w:szCs w:val="28"/>
          <w:lang w:val="sv-SE"/>
        </w:rPr>
        <w:t>1. Chỉ đạo của Bộ Nông nghiệp và PTNT</w:t>
      </w:r>
    </w:p>
    <w:p w14:paraId="48E0FC06"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Ngày 01/02/2020, Bộ Nông nghiệp và PTNT đã có Công văn số 724/BNN-TY gửi UBND các tỉnh, thành phố trực thuộc Trung ương về việc triển khai thực hiện Chỉ thị số 05/CT-TTg ngày 28/01/2020 của Thủ tướng Chính phủ; trong đó đề nghị các địa phương: (</w:t>
      </w:r>
      <w:r w:rsidRPr="00EA5D7A">
        <w:rPr>
          <w:b/>
          <w:sz w:val="28"/>
          <w:szCs w:val="28"/>
          <w:lang w:val="sv-SE"/>
        </w:rPr>
        <w:t>i</w:t>
      </w:r>
      <w:r w:rsidRPr="00EA5D7A">
        <w:rPr>
          <w:sz w:val="28"/>
          <w:szCs w:val="28"/>
          <w:lang w:val="sv-SE"/>
        </w:rPr>
        <w:t>) Chủ động xây dựng, tổ chức triển khai kế hoạch ứng phó với nguy cơ cơ xâm nhiễm vi rút Corona ở động vật; (</w:t>
      </w:r>
      <w:r w:rsidRPr="00EA5D7A">
        <w:rPr>
          <w:b/>
          <w:sz w:val="28"/>
          <w:szCs w:val="28"/>
          <w:lang w:val="sv-SE"/>
        </w:rPr>
        <w:t>ii</w:t>
      </w:r>
      <w:r w:rsidRPr="00EA5D7A">
        <w:rPr>
          <w:sz w:val="28"/>
          <w:szCs w:val="28"/>
          <w:lang w:val="sv-SE"/>
        </w:rPr>
        <w:t>) Tổ chức ngăn chặn, kịp thời phát hiện và xử lý nghiêm các trường hợp vận chuyển trái phép động vật, sản phẩm động vật trên địa bàn quản lý, đặc biệt đối với các trường hợp vận chuyển trái phép phép động vật, sản phẩm động vật từ nước ngoài vào Việt Nam; đặc biệt là nghiêm cấm việc nhập, vận chuyển động vật hoang dã vào Việt Nam theo đúng quy định của pháp luật hiện hành; (</w:t>
      </w:r>
      <w:r w:rsidRPr="00EA5D7A">
        <w:rPr>
          <w:b/>
          <w:sz w:val="28"/>
          <w:szCs w:val="28"/>
          <w:lang w:val="sv-SE"/>
        </w:rPr>
        <w:t>iii</w:t>
      </w:r>
      <w:r w:rsidRPr="00EA5D7A">
        <w:rPr>
          <w:sz w:val="28"/>
          <w:szCs w:val="28"/>
          <w:lang w:val="sv-SE"/>
        </w:rPr>
        <w:t>) Tổ chức Tháng tổng vệ sinh, khử trùng, tiêu độc môi trường tại các vùng trọng điểm, vùng nguy cơ cao của tỉnh, thành phố để tiêu diệt các loại mầm bệnh ngay từ đầu tháng 02/2020; (</w:t>
      </w:r>
      <w:r w:rsidRPr="00EA5D7A">
        <w:rPr>
          <w:b/>
          <w:sz w:val="28"/>
          <w:szCs w:val="28"/>
          <w:lang w:val="sv-SE"/>
        </w:rPr>
        <w:t>iv</w:t>
      </w:r>
      <w:r w:rsidRPr="00EA5D7A">
        <w:rPr>
          <w:sz w:val="28"/>
          <w:szCs w:val="28"/>
          <w:lang w:val="sv-SE"/>
        </w:rPr>
        <w:t xml:space="preserve">) Giao Cục Thú y khẩn trương nghiên cứu, ban </w:t>
      </w:r>
      <w:r w:rsidRPr="00EA5D7A">
        <w:rPr>
          <w:sz w:val="28"/>
          <w:szCs w:val="28"/>
          <w:lang w:val="sv-SE"/>
        </w:rPr>
        <w:lastRenderedPageBreak/>
        <w:t>hành quy trình xét nghiệm phát hiện vi rút Corona trên động vật; xây dựng chương trình giám sát một số tác nhân gây bệnh mới có thể xuất hiện ở động vật như vi rút Corona; xây dựng và hướng dẫn tổ chức thực hiện các giải pháp phòng, chống trong trường hợp xuất hiện vi rút Corona ở động vật.</w:t>
      </w:r>
    </w:p>
    <w:p w14:paraId="7A31584E"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Ngày 01/02/2020, Bộ Nông nghiệp và PTNT đã có Công văn số 725/BNN-CBTTNS gửi UBND các tỉnh, thành phố và các Hiệp hội ngành hàng về thực hiện các giải pháp ứng phó với tình hình dịch bệnh viêm phổi cấp do nCoV gây ra.</w:t>
      </w:r>
    </w:p>
    <w:p w14:paraId="52159847" w14:textId="10B76C86" w:rsidR="002374B3" w:rsidRPr="00EA5D7A" w:rsidRDefault="002374B3" w:rsidP="006A37EB">
      <w:pPr>
        <w:spacing w:before="120" w:after="120"/>
        <w:ind w:firstLine="720"/>
        <w:jc w:val="both"/>
        <w:rPr>
          <w:sz w:val="28"/>
          <w:szCs w:val="28"/>
          <w:lang w:val="sv-SE"/>
        </w:rPr>
      </w:pPr>
      <w:r w:rsidRPr="00EA5D7A">
        <w:rPr>
          <w:sz w:val="28"/>
          <w:szCs w:val="28"/>
          <w:lang w:val="sv-SE"/>
        </w:rPr>
        <w:t>- Ngày 03/02/2020, Bộ trưởng Bộ Nông nghiệp và PTNT đã tổ chức Hội nghị đánh giá tác động dịch bệnh Corona tới tình hình thương mại, phát triển sản xuất nông sản. Tóm tắt các thảo luận và chỉ đạo: (</w:t>
      </w:r>
      <w:r w:rsidRPr="00EA5D7A">
        <w:rPr>
          <w:b/>
          <w:sz w:val="28"/>
          <w:szCs w:val="28"/>
          <w:lang w:val="sv-SE"/>
        </w:rPr>
        <w:t>i</w:t>
      </w:r>
      <w:r w:rsidRPr="00EA5D7A">
        <w:rPr>
          <w:sz w:val="28"/>
          <w:szCs w:val="28"/>
          <w:lang w:val="sv-SE"/>
        </w:rPr>
        <w:t xml:space="preserve">) Các địa phương, doanh nghiệp hạn chế vận chuyển hàng nông </w:t>
      </w:r>
      <w:r w:rsidR="0026180C" w:rsidRPr="00EA5D7A">
        <w:rPr>
          <w:sz w:val="28"/>
          <w:szCs w:val="28"/>
          <w:lang w:val="sv-SE"/>
        </w:rPr>
        <w:t>sản</w:t>
      </w:r>
      <w:r w:rsidRPr="00EA5D7A">
        <w:rPr>
          <w:sz w:val="28"/>
          <w:szCs w:val="28"/>
          <w:lang w:val="sv-SE"/>
        </w:rPr>
        <w:t xml:space="preserve"> lên các tỉnh phía Bắc vì phía Trung Quốc chưa mở cửa khẩu cho xuất; (</w:t>
      </w:r>
      <w:r w:rsidRPr="00EA5D7A">
        <w:rPr>
          <w:b/>
          <w:sz w:val="28"/>
          <w:szCs w:val="28"/>
          <w:lang w:val="sv-SE"/>
        </w:rPr>
        <w:t>ii</w:t>
      </w:r>
      <w:r w:rsidRPr="00EA5D7A">
        <w:rPr>
          <w:sz w:val="28"/>
          <w:szCs w:val="28"/>
          <w:lang w:val="sv-SE"/>
        </w:rPr>
        <w:t>) Tìm các giải pháp để xuất số hàng nông sản đã được vận chuyển lên cửa khẩu nhưng phải bảo đảm an toàn tuyệt đối về dịch bệnh; (</w:t>
      </w:r>
      <w:r w:rsidRPr="00EA5D7A">
        <w:rPr>
          <w:b/>
          <w:sz w:val="28"/>
          <w:szCs w:val="28"/>
          <w:lang w:val="sv-SE"/>
        </w:rPr>
        <w:t>iii</w:t>
      </w:r>
      <w:r w:rsidRPr="00EA5D7A">
        <w:rPr>
          <w:sz w:val="28"/>
          <w:szCs w:val="28"/>
          <w:lang w:val="sv-SE"/>
        </w:rPr>
        <w:t>) Các địa phương, doanh nghiệp tăng cường khâu bảo quản, chế biến sâu để lưu giữ các sản phẩm nông nghiệp khi có điều kiện thì xuất bán; (</w:t>
      </w:r>
      <w:r w:rsidRPr="00EA5D7A">
        <w:rPr>
          <w:b/>
          <w:sz w:val="28"/>
          <w:szCs w:val="28"/>
          <w:lang w:val="sv-SE"/>
        </w:rPr>
        <w:t>iv</w:t>
      </w:r>
      <w:r w:rsidRPr="00EA5D7A">
        <w:rPr>
          <w:sz w:val="28"/>
          <w:szCs w:val="28"/>
          <w:lang w:val="sv-SE"/>
        </w:rPr>
        <w:t>) Tìm kiếm thị trường thay thế thị trường Trung Quốc, sắp tới sẽ thành lập các Đoàn công tác sang các nước như Hoa Kỳ, Liên bang Nga, Brazil,… để đàm phán mở cửa thị trường nông sản; (</w:t>
      </w:r>
      <w:r w:rsidRPr="00EA5D7A">
        <w:rPr>
          <w:b/>
          <w:sz w:val="28"/>
          <w:szCs w:val="28"/>
          <w:lang w:val="sv-SE"/>
        </w:rPr>
        <w:t>v</w:t>
      </w:r>
      <w:r w:rsidRPr="00EA5D7A">
        <w:rPr>
          <w:sz w:val="28"/>
          <w:szCs w:val="28"/>
          <w:lang w:val="sv-SE"/>
        </w:rPr>
        <w:t>) Phân công Lãnh đạo Bộ và các đơn vị thuộc Bộ đến các địa phương để phối hợp bàn giải pháp tiêu thụ hàng nông sản.</w:t>
      </w:r>
    </w:p>
    <w:p w14:paraId="217FC405" w14:textId="77777777" w:rsidR="002374B3" w:rsidRPr="00EA5D7A" w:rsidRDefault="002374B3" w:rsidP="006A37EB">
      <w:pPr>
        <w:spacing w:before="120" w:after="120"/>
        <w:ind w:firstLine="720"/>
        <w:jc w:val="both"/>
        <w:rPr>
          <w:b/>
          <w:sz w:val="28"/>
          <w:szCs w:val="28"/>
          <w:lang w:val="sv-SE"/>
        </w:rPr>
      </w:pPr>
      <w:r w:rsidRPr="00EA5D7A">
        <w:rPr>
          <w:b/>
          <w:sz w:val="28"/>
          <w:szCs w:val="28"/>
          <w:lang w:val="sv-SE"/>
        </w:rPr>
        <w:t>2. Chuẩn bị năng lực chẩn đoán, xét nghiệm và giám sát vi rút Corona (Beta Coronavisus) ở động vật</w:t>
      </w:r>
    </w:p>
    <w:p w14:paraId="3D8FC0B1"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Hiện nay, Cục Thú y có 08 phòng thí nghiệm có năng lực xét nghiệm các loại mầm bệnh ở động vật, kể cả các mầm bệnh có khả năng lây sang người như Cúm gia cầm, Dại, …. Tất cả các phòng thí nghiệm đều đạt tiêu chuẩn an toàn sinh học cấp độ 2+ trở lên; có đầy đủ trang thiết bị và cán bộ sử dụng thành thạo các kỹ thuật xét nghiệm PCR, Real-time PCR và giải trình tự gen (Chi cục Thú y vùng VI tại TP. Hồ Chí Minh).</w:t>
      </w:r>
    </w:p>
    <w:p w14:paraId="4EE02E13"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xml:space="preserve">- Từ năm 2013 - 2019, Cục Thú y (Chi cục Thú y vùng VI) đã phối hợp với Tổ chức Bảo vệ động vật hoang dã (WCS), Viện Vệ sinh Dịch tễ Trung ương (NIHE) và Học viện Nông nghiệp Việt Nam lấy mẫu phân, swab, nước bọt, phủ tạng trên động vật hoang dã như dơi, chuột, cầy hương, gà rừng, lợn rừng, nhím, Dúi,… để xét nghiệm sự lưu hành các virus có khả năng truyền lây giữa động vật và con người bao gồm các họ virus: Coronavirus, Flavivirus, Rhabdovirus, Paramyxovirus, Influenza virus…. Tại các tỉnh phía Nam thì lấy mẫu ở rừng Đồng Nai, Đồng Tháp và Dơi ở chù dơi Sóc Trăng. </w:t>
      </w:r>
    </w:p>
    <w:p w14:paraId="09547EB3"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Hiện nay, Chi cục Thú y vùng VI đã có quy trình và có đủ nguyên liệu để xét nghiệm khoảng 1.000 mẫu đối với chủng chung Corona (Beta Coronavirus).</w:t>
      </w:r>
    </w:p>
    <w:p w14:paraId="098D4CCE" w14:textId="169E2817" w:rsidR="002374B3" w:rsidRPr="00EA5D7A" w:rsidRDefault="002374B3" w:rsidP="006A37EB">
      <w:pPr>
        <w:spacing w:before="120" w:after="120"/>
        <w:ind w:firstLine="720"/>
        <w:jc w:val="both"/>
        <w:rPr>
          <w:sz w:val="28"/>
          <w:szCs w:val="28"/>
          <w:lang w:val="sv-SE"/>
        </w:rPr>
      </w:pPr>
      <w:r w:rsidRPr="00EA5D7A">
        <w:rPr>
          <w:sz w:val="28"/>
          <w:szCs w:val="28"/>
          <w:lang w:val="sv-SE"/>
        </w:rPr>
        <w:t xml:space="preserve">- Trên cơ sở tham khảo các quy trình xét nghiệm phát hiện vi rút nCoV, cùng với sự hỗ trợ của chuyên gia phòng thí nghiệm của FAO, Trung tâm Chẩn </w:t>
      </w:r>
      <w:r w:rsidRPr="00EA5D7A">
        <w:rPr>
          <w:sz w:val="28"/>
          <w:szCs w:val="28"/>
          <w:lang w:val="sv-SE"/>
        </w:rPr>
        <w:lastRenderedPageBreak/>
        <w:t xml:space="preserve">đoán thú y Trung ương được Cục Thú y </w:t>
      </w:r>
      <w:r w:rsidR="006019EE" w:rsidRPr="00EA5D7A">
        <w:rPr>
          <w:sz w:val="28"/>
          <w:szCs w:val="28"/>
          <w:lang w:val="sv-SE"/>
        </w:rPr>
        <w:t>chỉ đạo</w:t>
      </w:r>
      <w:r w:rsidRPr="00EA5D7A">
        <w:rPr>
          <w:sz w:val="28"/>
          <w:szCs w:val="28"/>
          <w:lang w:val="sv-SE"/>
        </w:rPr>
        <w:t xml:space="preserve"> xây dựng </w:t>
      </w:r>
      <w:r w:rsidR="006019EE" w:rsidRPr="00EA5D7A">
        <w:rPr>
          <w:sz w:val="28"/>
          <w:szCs w:val="28"/>
          <w:lang w:val="sv-SE"/>
        </w:rPr>
        <w:t>và ban hành</w:t>
      </w:r>
      <w:r w:rsidRPr="00EA5D7A">
        <w:rPr>
          <w:sz w:val="28"/>
          <w:szCs w:val="28"/>
          <w:lang w:val="sv-SE"/>
        </w:rPr>
        <w:t xml:space="preserve"> quy trình xét nghiệm phát hiện nCoV ở động vật.</w:t>
      </w:r>
    </w:p>
    <w:p w14:paraId="0CC84205"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Đã phối hợp và đề nghị Viện Vệ sinh dịch tễ Trung ương chia sẻ mẫu đối chứng dương để thử nghiệm, đát giá quy trình xét nghiệm mẫu ở động vật.</w:t>
      </w:r>
    </w:p>
    <w:p w14:paraId="799982B8"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Đã chủ động đề nghị FAO, CDC và các tổ chức quốc tế hỗ trợ, tăng cường năng lực chẩn đoán, xét nghiệm phát hiện nCoV ở động vật.</w:t>
      </w:r>
    </w:p>
    <w:p w14:paraId="1138C2EF" w14:textId="77777777" w:rsidR="002374B3" w:rsidRPr="00EA5D7A" w:rsidRDefault="002374B3" w:rsidP="006A37EB">
      <w:pPr>
        <w:spacing w:before="120" w:after="120"/>
        <w:ind w:firstLine="720"/>
        <w:jc w:val="both"/>
        <w:rPr>
          <w:sz w:val="28"/>
          <w:szCs w:val="28"/>
          <w:lang w:val="sv-SE"/>
        </w:rPr>
      </w:pPr>
      <w:r w:rsidRPr="00EA5D7A">
        <w:rPr>
          <w:sz w:val="28"/>
          <w:szCs w:val="28"/>
          <w:lang w:val="sv-SE"/>
        </w:rPr>
        <w:t>- Hiện đang xây dựng Kế hoạch ứng phó với nguy cơ xuất hiện nCoV ở động vật, bao gồm cả kế hoạch chủ động lấy mẫu động vật hoang dã để xét nghiệm xem có bằng chứng lưu hành của vi rút nCoV ở động vật hay không.</w:t>
      </w:r>
    </w:p>
    <w:p w14:paraId="499B087D" w14:textId="46E75195" w:rsidR="002374B3" w:rsidRPr="00EA5D7A" w:rsidRDefault="002374B3" w:rsidP="006A37EB">
      <w:pPr>
        <w:spacing w:before="120" w:after="120"/>
        <w:ind w:firstLine="720"/>
        <w:jc w:val="both"/>
        <w:rPr>
          <w:sz w:val="28"/>
          <w:szCs w:val="28"/>
          <w:lang w:val="sv-SE"/>
        </w:rPr>
      </w:pPr>
      <w:r w:rsidRPr="00EA5D7A">
        <w:rPr>
          <w:sz w:val="28"/>
          <w:szCs w:val="28"/>
          <w:lang w:val="sv-SE"/>
        </w:rPr>
        <w:t xml:space="preserve">- Cục Thú y đã phối hợp với Viện Vệ sinh dịch tễ </w:t>
      </w:r>
      <w:r w:rsidR="0026180C" w:rsidRPr="00EA5D7A">
        <w:rPr>
          <w:sz w:val="28"/>
          <w:szCs w:val="28"/>
          <w:lang w:val="sv-SE"/>
        </w:rPr>
        <w:t>Trung ương</w:t>
      </w:r>
      <w:r w:rsidRPr="00EA5D7A">
        <w:rPr>
          <w:sz w:val="28"/>
          <w:szCs w:val="28"/>
          <w:lang w:val="sv-SE"/>
        </w:rPr>
        <w:t xml:space="preserve">, tổ chức tập huấn xét nghiệm vi rút nCoV cho các cán bộ Y tế, Thú y tại Trung tâm Chẩn đoán </w:t>
      </w:r>
      <w:r w:rsidR="009735EC" w:rsidRPr="00EA5D7A">
        <w:rPr>
          <w:sz w:val="28"/>
          <w:szCs w:val="28"/>
          <w:lang w:val="sv-SE"/>
        </w:rPr>
        <w:t>t</w:t>
      </w:r>
      <w:r w:rsidRPr="00EA5D7A">
        <w:rPr>
          <w:sz w:val="28"/>
          <w:szCs w:val="28"/>
          <w:lang w:val="sv-SE"/>
        </w:rPr>
        <w:t>hú y Trung ương.</w:t>
      </w:r>
    </w:p>
    <w:p w14:paraId="5BA1900E" w14:textId="5B31BCF6" w:rsidR="002374B3" w:rsidRPr="00EA5D7A" w:rsidRDefault="002374B3" w:rsidP="006A37EB">
      <w:pPr>
        <w:spacing w:before="120" w:after="120"/>
        <w:ind w:firstLine="720"/>
        <w:jc w:val="both"/>
        <w:rPr>
          <w:sz w:val="28"/>
          <w:szCs w:val="28"/>
          <w:lang w:val="sv-SE"/>
        </w:rPr>
      </w:pPr>
      <w:r w:rsidRPr="00EA5D7A">
        <w:rPr>
          <w:sz w:val="28"/>
          <w:szCs w:val="28"/>
          <w:lang w:val="sv-SE"/>
        </w:rPr>
        <w:t>- Tham gia đầy đủ và triển khai các hoạt động phòng, chống dịch bệnh và ứng phó với tác động do nCoV trong ngành nông nghiệp.</w:t>
      </w:r>
    </w:p>
    <w:p w14:paraId="1E2B0B00" w14:textId="431DC444" w:rsidR="008D03B7" w:rsidRPr="00EA5D7A" w:rsidRDefault="008D03B7" w:rsidP="006A37EB">
      <w:pPr>
        <w:spacing w:before="120" w:after="120"/>
        <w:ind w:firstLine="720"/>
        <w:jc w:val="both"/>
        <w:rPr>
          <w:b/>
          <w:sz w:val="28"/>
          <w:szCs w:val="28"/>
          <w:lang w:val="sv-SE"/>
        </w:rPr>
      </w:pPr>
      <w:r w:rsidRPr="00EA5D7A">
        <w:rPr>
          <w:b/>
          <w:sz w:val="28"/>
          <w:szCs w:val="28"/>
          <w:lang w:val="sv-SE"/>
        </w:rPr>
        <w:t xml:space="preserve">VII. </w:t>
      </w:r>
      <w:r w:rsidRPr="006A37EB">
        <w:rPr>
          <w:rFonts w:eastAsia="Calibri"/>
          <w:b/>
          <w:sz w:val="28"/>
          <w:szCs w:val="28"/>
          <w:lang w:val="sv-SE"/>
        </w:rPr>
        <w:t>NHỮNG KHÓ KHĂN, TỒN TẠI BẤT CẬP TRONG CÔNG TÁC PHÒNG, CHỐNG DỊCH BỆNH ĐỘNG VẬT</w:t>
      </w:r>
    </w:p>
    <w:p w14:paraId="27296C0F"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xml:space="preserve">Mặc dù Thủ tướng Chính phủ, Bộ </w:t>
      </w:r>
      <w:r w:rsidRPr="006A37EB">
        <w:rPr>
          <w:bCs/>
          <w:sz w:val="28"/>
          <w:szCs w:val="28"/>
          <w:lang w:val="pt-BR"/>
        </w:rPr>
        <w:t xml:space="preserve">Nông nghiệp  và </w:t>
      </w:r>
      <w:r w:rsidRPr="00EA5D7A">
        <w:rPr>
          <w:sz w:val="28"/>
          <w:szCs w:val="28"/>
          <w:lang w:val="sv-SE"/>
        </w:rPr>
        <w:t xml:space="preserve">PTNT đã kịp thời ban hành nhiều văn bản chỉ đạo rất cụ thể; đồng thời chỉ đạo thành lập các đoàn công tác đến các địa phương có dịch, địa phương nguy cơ cao để hướng dẫn, đôn đốc và kiểm tra công tác phòng, chống dịch bệnh. Tuy nhiên, kết quả kiểm tra tại một số địa phương cho thấy còn nhiều tồn tại, bất cập như: </w:t>
      </w:r>
    </w:p>
    <w:p w14:paraId="7B235283"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Hệ thống thú y cơ sở, nhất là thú y cấp thôn, xã, huyện ở nhiều nơi không còn hoặc đã sáp nhập thành Trung tâm dịch vụ nông nghiệp nhưng không nắm được tình hình, không báo cáo đến cơ quan chuyên môn cấp trên để được hướng dẫn, xử lý kịp thời.</w:t>
      </w:r>
    </w:p>
    <w:p w14:paraId="15216E58"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Việc tổ chức thực hiện các biện pháp phòng, chống dịch bệnh tại cơ sở chưa tốt, xử lý các ổ dịch chưa được thực hiện triệt để, chưa bảo đảm đúng yêu cầu kỹ thuật; khoanh vùng, cảnh báo và quản lý ổ dịch còn khó khăn.</w:t>
      </w:r>
    </w:p>
    <w:p w14:paraId="3E92D819"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xml:space="preserve">- Thiếu sự kiểm tra, đôn đốc, giám sát thực hiện, đặc biệt tại tuyến cơ sở; chính quyền và cơ quan chuyên môn tại một số địa phương (Quảng Ngãi, Quảng Nam, Thanh Hóa) chưa chỉ đạo quyết liệt công tác phòng, chống dịch; Bộ </w:t>
      </w:r>
      <w:r w:rsidRPr="006A37EB">
        <w:rPr>
          <w:bCs/>
          <w:sz w:val="28"/>
          <w:szCs w:val="28"/>
          <w:lang w:val="pt-BR"/>
        </w:rPr>
        <w:t xml:space="preserve">Nông nghiệp và </w:t>
      </w:r>
      <w:r w:rsidRPr="00EA5D7A">
        <w:rPr>
          <w:sz w:val="28"/>
          <w:szCs w:val="28"/>
          <w:lang w:val="sv-SE"/>
        </w:rPr>
        <w:t>PTNT đã phải gửi công văn đến Chủ tịch UBND các tỉnh này để đôn đốc địa phương thực hiện quyết liệt công tác phòng, chống dịch bệnh, không được để dịch lây lan trên diện rộng.</w:t>
      </w:r>
    </w:p>
    <w:p w14:paraId="2278FE6A"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xml:space="preserve">- Việc tổ chức tiêm phòng vắc xin cho đàn gia súc, gia cầm đạt tỷ lệ thấp, nhiều tỉnh, thành tỷ lệ tiêm chỉ đạt khoảng 10-20%, thậm chí chỉ khi xuất hiện dịch mới làm thủ tục xin kinh phí mua vắc xin để tiêm phòng (tháng 10 hằng năm, Bộ </w:t>
      </w:r>
      <w:r w:rsidRPr="006A37EB">
        <w:rPr>
          <w:bCs/>
          <w:sz w:val="28"/>
          <w:szCs w:val="28"/>
          <w:lang w:val="pt-BR"/>
        </w:rPr>
        <w:t xml:space="preserve">Nông nghiệp và </w:t>
      </w:r>
      <w:r w:rsidRPr="00EA5D7A">
        <w:rPr>
          <w:sz w:val="28"/>
          <w:szCs w:val="28"/>
          <w:lang w:val="sv-SE"/>
        </w:rPr>
        <w:t>PTNT đều có văn bản đôn đốc các tỉnh xây dựng, phê duyệt kế hoạch phòng, chống dịch bệnh, trong đó có kế hoạch mua vắc xin tiêm phòng cho đàn vật nuôi).</w:t>
      </w:r>
    </w:p>
    <w:p w14:paraId="16C4FF5A" w14:textId="77777777" w:rsidR="008D03B7" w:rsidRPr="00EA5D7A" w:rsidRDefault="008D03B7" w:rsidP="006A37EB">
      <w:pPr>
        <w:spacing w:before="120" w:after="120"/>
        <w:ind w:firstLine="720"/>
        <w:jc w:val="both"/>
        <w:rPr>
          <w:sz w:val="28"/>
          <w:szCs w:val="28"/>
          <w:lang w:val="sv-SE"/>
        </w:rPr>
      </w:pPr>
      <w:r w:rsidRPr="00EA5D7A">
        <w:rPr>
          <w:sz w:val="28"/>
          <w:szCs w:val="28"/>
          <w:lang w:val="sv-SE"/>
        </w:rPr>
        <w:lastRenderedPageBreak/>
        <w:t xml:space="preserve">- Thời tiết diễn biến phức tạp, nhất là mưa và rét tại các tỉnh phía Bắc, tạo điều kiện rất thuận lợi cho các loại mầm bệnh đang lưu hành trong môi trường, trong một số quần thể vật nuôi phát triển, gây ra dịch bệnh; </w:t>
      </w:r>
    </w:p>
    <w:p w14:paraId="1E84E72E"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Quy mô chăn nuôi nhỏ lẻ vẫn còn nhiều, bên cạnh đó tập quán, thói quen buôn bán, giết mổ động vật nhỏ lẻ, theo cách truyền thống (như sử dụng thịt tươi, mua bán gia súc, gia cầm sống còn phổ biến,…).</w:t>
      </w:r>
    </w:p>
    <w:p w14:paraId="6BA58E20" w14:textId="77777777" w:rsidR="008D03B7" w:rsidRPr="00EA5D7A" w:rsidRDefault="008D03B7" w:rsidP="006A37EB">
      <w:pPr>
        <w:spacing w:before="120" w:after="120"/>
        <w:ind w:firstLine="720"/>
        <w:jc w:val="both"/>
        <w:rPr>
          <w:sz w:val="28"/>
          <w:szCs w:val="28"/>
          <w:lang w:val="sv-SE"/>
        </w:rPr>
      </w:pPr>
      <w:r w:rsidRPr="00EA5D7A">
        <w:rPr>
          <w:sz w:val="28"/>
          <w:szCs w:val="28"/>
          <w:lang w:val="sv-SE"/>
        </w:rPr>
        <w:t xml:space="preserve">- Mầm bệnh còn lưu hành trong đàn gia súc, gia cầm nhưng một số địa phương chưa tổ chức lấy mẫu kịp thời để xét nghiệm xác định bệnh, chưa tổ chức tiêm phòng vắc xin đầy đủ và kịp thời cho đàn gia súc, gia cầm; </w:t>
      </w:r>
    </w:p>
    <w:p w14:paraId="494A473A" w14:textId="77777777" w:rsidR="008D03B7" w:rsidRPr="006A37EB" w:rsidRDefault="008D03B7" w:rsidP="006A37EB">
      <w:pPr>
        <w:spacing w:before="120" w:after="120"/>
        <w:ind w:firstLine="720"/>
        <w:jc w:val="both"/>
        <w:rPr>
          <w:rFonts w:eastAsia="Calibri"/>
          <w:sz w:val="28"/>
          <w:szCs w:val="28"/>
          <w:lang w:val="sv-SE"/>
        </w:rPr>
      </w:pPr>
      <w:r w:rsidRPr="00EA5D7A">
        <w:rPr>
          <w:sz w:val="28"/>
          <w:szCs w:val="28"/>
          <w:lang w:val="sv-SE"/>
        </w:rPr>
        <w:t>- Nhiều ổ dịch LMLM xảy ra trong thời gian qua liên quan đến việc cung ứng, vận chuyển gia súc giống trong các chương trình xóa đói giảm nghèo, hỗ trợ con giống chưa được kiểm soát theo quy định, gia súc có triệu chứng nghi bệnh LMLM vẫn được vận chuyển và cung ứng cho các hộ dân.</w:t>
      </w:r>
    </w:p>
    <w:p w14:paraId="3A369E37" w14:textId="0BB919F4" w:rsidR="008D03B7" w:rsidRPr="00EA5D7A" w:rsidRDefault="008D03B7" w:rsidP="006A37EB">
      <w:pPr>
        <w:spacing w:before="120" w:after="120"/>
        <w:ind w:firstLine="720"/>
        <w:jc w:val="both"/>
        <w:rPr>
          <w:b/>
          <w:sz w:val="28"/>
          <w:szCs w:val="28"/>
          <w:lang w:val="sv-SE"/>
        </w:rPr>
      </w:pPr>
      <w:r w:rsidRPr="00EA5D7A">
        <w:rPr>
          <w:b/>
          <w:sz w:val="28"/>
          <w:szCs w:val="28"/>
          <w:lang w:val="sv-SE"/>
        </w:rPr>
        <w:t>VIII. GIẢI PHÁP PHÒNG, CHỐNG DỊCH BỆNH TRONG THỜI GIAN TỚI</w:t>
      </w:r>
    </w:p>
    <w:p w14:paraId="29BF13D1" w14:textId="7F38064E" w:rsidR="00A975AF" w:rsidRPr="006A37EB" w:rsidRDefault="00A975AF" w:rsidP="006A37EB">
      <w:pPr>
        <w:pStyle w:val="BodyText"/>
        <w:spacing w:before="120" w:after="120"/>
        <w:ind w:firstLine="720"/>
        <w:rPr>
          <w:b/>
          <w:bCs/>
          <w:szCs w:val="28"/>
          <w:lang w:val="pt-BR"/>
        </w:rPr>
      </w:pPr>
      <w:r w:rsidRPr="006A37EB">
        <w:rPr>
          <w:b/>
          <w:bCs/>
          <w:szCs w:val="28"/>
          <w:lang w:val="pt-BR"/>
        </w:rPr>
        <w:t>1. Nhận định tình hình dịch bệnh</w:t>
      </w:r>
    </w:p>
    <w:p w14:paraId="22680069" w14:textId="77777777" w:rsidR="00A975AF" w:rsidRPr="00EA5D7A" w:rsidRDefault="00A975AF" w:rsidP="006A37EB">
      <w:pPr>
        <w:pStyle w:val="BodyText"/>
        <w:spacing w:before="120" w:after="120"/>
        <w:ind w:firstLine="720"/>
        <w:rPr>
          <w:rFonts w:eastAsia="Calibri"/>
          <w:bCs/>
          <w:iCs/>
          <w:szCs w:val="28"/>
          <w:lang w:val="pt-BR"/>
        </w:rPr>
      </w:pPr>
      <w:r w:rsidRPr="006A37EB">
        <w:rPr>
          <w:rFonts w:eastAsia="Calibri"/>
          <w:bCs/>
          <w:iCs/>
          <w:szCs w:val="28"/>
          <w:lang w:val="sv-SE"/>
        </w:rPr>
        <w:t>- Đối với bệnh CGC: Có thể xảy ra do nhiều nguyên nhân khác nhau như (i) T</w:t>
      </w:r>
      <w:r w:rsidRPr="00EA5D7A">
        <w:rPr>
          <w:rFonts w:eastAsia="Calibri"/>
          <w:bCs/>
          <w:iCs/>
          <w:szCs w:val="28"/>
          <w:lang w:val="pt-BR"/>
        </w:rPr>
        <w:t>ổng đàn gia cầm rất lớn (trên 467 triệu con), trong khi chăn nuôi nhỏ lẻ còn nhiều; (ii) điều kiện thời tiết thay đổi bất lợi; (iii) kết quả giám sát chủ động cho thấy mức độ vi rút CGC còn lưu hành ở mức tương đối cao, nhất là ở đàn vịt mang trùng, không biểu hiện bệnh; (iv) tiêm vắc xin CGC cho đàn gia cầm đạt tỷ lệ thấp tại một số địa phương, nhất là đối với chăn nuôi gia cầm nông hộ; (v) nhu cầu vận chuyển, giết mổ, tiêu thụ phục vụ các lễ hội đầu năm tăng cao; (vi) hệ thống thú y cơ sở, nhất là thú y cấp thôn, xã, huyện không còn hoặc không nắm được tình hình, không báo cáo nên cơ quan thú y cấp tỉnh không nắm được để hướng dẫn, xử lý kịp thời.</w:t>
      </w:r>
    </w:p>
    <w:p w14:paraId="0AE47A90" w14:textId="77777777" w:rsidR="00A975AF" w:rsidRPr="00EA5D7A" w:rsidRDefault="00A975AF" w:rsidP="006A37EB">
      <w:pPr>
        <w:pStyle w:val="BodyText"/>
        <w:spacing w:before="120" w:after="120"/>
        <w:ind w:firstLine="720"/>
        <w:rPr>
          <w:rFonts w:eastAsia="Calibri"/>
          <w:bCs/>
          <w:iCs/>
          <w:szCs w:val="28"/>
          <w:lang w:val="pt-BR"/>
        </w:rPr>
      </w:pPr>
      <w:r w:rsidRPr="00EA5D7A">
        <w:rPr>
          <w:rFonts w:eastAsia="Calibri"/>
          <w:bCs/>
          <w:iCs/>
          <w:szCs w:val="28"/>
          <w:lang w:val="pt-BR"/>
        </w:rPr>
        <w:t>- Đối với bệnh LMLM gia súc: Nguy cơ dịch LMLM tiếp tục phát sinh và lây lan trong thời gian tới là rất cao, đặc biệt đối với đàn gia súc chưa được tiêm phòng vắc xin hoặc đàn gia súc khỏe mạnh được vận chuyển đến vùng có ổ dịch cũ tới dịch bệnh có thể xảy ra và tại các hộ chăn nuôi nhỏ lẻ.</w:t>
      </w:r>
    </w:p>
    <w:p w14:paraId="7A3EA58C" w14:textId="77777777" w:rsidR="00A975AF" w:rsidRPr="006A37EB" w:rsidRDefault="00A975AF" w:rsidP="006A37EB">
      <w:pPr>
        <w:pStyle w:val="BodyText"/>
        <w:spacing w:before="120" w:after="120"/>
        <w:ind w:firstLine="720"/>
        <w:rPr>
          <w:szCs w:val="28"/>
          <w:lang w:val="pt-BR"/>
        </w:rPr>
      </w:pPr>
      <w:r w:rsidRPr="00EA5D7A">
        <w:rPr>
          <w:rFonts w:eastAsia="Calibri"/>
          <w:bCs/>
          <w:iCs/>
          <w:szCs w:val="28"/>
          <w:lang w:val="pt-BR"/>
        </w:rPr>
        <w:t xml:space="preserve">- Đối với bệnh DTLCP: </w:t>
      </w:r>
      <w:r w:rsidRPr="006A37EB">
        <w:rPr>
          <w:szCs w:val="28"/>
          <w:lang w:val="sv-SE"/>
        </w:rPr>
        <w:t>N</w:t>
      </w:r>
      <w:r w:rsidRPr="006A37EB">
        <w:rPr>
          <w:color w:val="000000"/>
          <w:szCs w:val="28"/>
          <w:lang w:val="sv-SE"/>
        </w:rPr>
        <w:t>guy cơ dịch bệnh DTLCP xảy ra là cao, do</w:t>
      </w:r>
      <w:r w:rsidRPr="006A37EB">
        <w:rPr>
          <w:szCs w:val="28"/>
          <w:lang w:val="sv-SE"/>
        </w:rPr>
        <w:t xml:space="preserve"> bệnh chưa có thuốc điều trị và vắc xin phòng bệnh; vi rút tồn tại lâu ngoài môi trường, có sức đề kháng rất cao; đường lây truyền bệnh rất đa dạng, phức tạp và khó kiểm soát; chăn nuôi hộ gia đình, nhỏ lẻ, mật độ rất cao, khó thực hiện các biện pháp an toàn sinh học; thời tiết thay đổi bất lợi, gia tăng vận chuyển, giết mổ và tiêu thụ lợn vào đầu năm 2020.</w:t>
      </w:r>
    </w:p>
    <w:p w14:paraId="5061F7C0" w14:textId="620ABFEB" w:rsidR="00A975AF" w:rsidRPr="006A37EB" w:rsidRDefault="00A975AF" w:rsidP="006A37EB">
      <w:pPr>
        <w:pStyle w:val="BodyText"/>
        <w:spacing w:before="120" w:after="120"/>
        <w:ind w:firstLine="720"/>
        <w:rPr>
          <w:rFonts w:eastAsia="Calibri"/>
          <w:b/>
          <w:bCs/>
          <w:szCs w:val="28"/>
          <w:lang w:val="sv-SE"/>
        </w:rPr>
      </w:pPr>
      <w:r w:rsidRPr="006A37EB">
        <w:rPr>
          <w:rFonts w:eastAsia="Calibri"/>
          <w:b/>
          <w:bCs/>
          <w:szCs w:val="28"/>
          <w:lang w:val="sv-SE"/>
        </w:rPr>
        <w:t>2. Các giải pháp phòng, chống dịch bệnh động vật</w:t>
      </w:r>
    </w:p>
    <w:p w14:paraId="26549E85" w14:textId="1924C489" w:rsidR="00EA53B5" w:rsidRPr="006A37EB" w:rsidRDefault="00EA53B5" w:rsidP="006A37EB">
      <w:pPr>
        <w:pStyle w:val="Heading2"/>
        <w:spacing w:before="120" w:after="120"/>
        <w:ind w:firstLine="720"/>
        <w:jc w:val="both"/>
        <w:rPr>
          <w:rFonts w:eastAsia="Calibri"/>
          <w:i/>
          <w:sz w:val="28"/>
          <w:szCs w:val="28"/>
          <w:lang w:val="sv-SE"/>
        </w:rPr>
      </w:pPr>
      <w:r w:rsidRPr="006A37EB">
        <w:rPr>
          <w:rFonts w:eastAsia="Calibri"/>
          <w:i/>
          <w:sz w:val="28"/>
          <w:szCs w:val="28"/>
          <w:lang w:val="sv-SE"/>
        </w:rPr>
        <w:t>a) Đối với Cúm gia cầm</w:t>
      </w:r>
    </w:p>
    <w:p w14:paraId="7FA25BA8" w14:textId="64F886E8" w:rsidR="00E54B9B" w:rsidRPr="00E54B9B" w:rsidRDefault="00EA53B5" w:rsidP="006A37EB">
      <w:pPr>
        <w:spacing w:before="120" w:after="120"/>
        <w:ind w:firstLine="720"/>
        <w:jc w:val="both"/>
        <w:rPr>
          <w:bCs/>
          <w:sz w:val="28"/>
          <w:szCs w:val="28"/>
          <w:lang w:val="pt-BR"/>
        </w:rPr>
      </w:pPr>
      <w:r w:rsidRPr="00EA5D7A">
        <w:rPr>
          <w:sz w:val="28"/>
          <w:szCs w:val="28"/>
          <w:lang w:val="sv-SE"/>
        </w:rPr>
        <w:t>- C</w:t>
      </w:r>
      <w:r w:rsidRPr="00E54B9B">
        <w:rPr>
          <w:sz w:val="28"/>
          <w:szCs w:val="28"/>
          <w:lang w:val="pt-BR"/>
        </w:rPr>
        <w:t xml:space="preserve">hỉ đạo triển khai quyết liệt, đồng bộ các giải pháp phòng, chống dịch bệnh CGC theo đúng quy định của Luật thú y, </w:t>
      </w:r>
      <w:r w:rsidR="00E54B9B" w:rsidRPr="00E54B9B">
        <w:rPr>
          <w:rFonts w:eastAsia="Calibri"/>
          <w:sz w:val="28"/>
          <w:szCs w:val="28"/>
          <w:lang w:val="pt-BR"/>
        </w:rPr>
        <w:t>Chỉ đạo của Thủ tướng Chính phủ tại (</w:t>
      </w:r>
      <w:r w:rsidR="00E54B9B" w:rsidRPr="00E54B9B">
        <w:rPr>
          <w:rFonts w:eastAsia="Calibri"/>
          <w:bCs/>
          <w:sz w:val="28"/>
          <w:szCs w:val="28"/>
          <w:lang w:val="pt-BR"/>
        </w:rPr>
        <w:t xml:space="preserve">Quyết định số 172/QĐ-TTg ngày 13/02/2019 phê duyệt “Kế hoạch quốc </w:t>
      </w:r>
      <w:r w:rsidR="00E54B9B" w:rsidRPr="00E54B9B">
        <w:rPr>
          <w:rFonts w:eastAsia="Calibri"/>
          <w:bCs/>
          <w:sz w:val="28"/>
          <w:szCs w:val="28"/>
          <w:lang w:val="pt-BR"/>
        </w:rPr>
        <w:lastRenderedPageBreak/>
        <w:t>gia phòng, chống bệnh CGC, giai đoạn 2019 - 2025”; Công văn số 167/TTg-NN ngày 05/02/2020; Chỉ thị số 12/CT-TTg ngày 09/3/2020).</w:t>
      </w:r>
    </w:p>
    <w:p w14:paraId="46098E7B" w14:textId="77777777" w:rsidR="00EA53B5" w:rsidRPr="006A37EB" w:rsidRDefault="00EA53B5" w:rsidP="006A37EB">
      <w:pPr>
        <w:spacing w:before="120" w:after="120"/>
        <w:ind w:firstLine="720"/>
        <w:jc w:val="both"/>
        <w:rPr>
          <w:bCs/>
          <w:sz w:val="28"/>
          <w:szCs w:val="28"/>
          <w:lang w:val="nl-NL"/>
        </w:rPr>
      </w:pPr>
      <w:r w:rsidRPr="006A37EB">
        <w:rPr>
          <w:bCs/>
          <w:sz w:val="28"/>
          <w:szCs w:val="28"/>
          <w:lang w:val="pt-BR"/>
        </w:rPr>
        <w:t>- Tiếp tục tổ chức các đoàn công tác đến các địa phương để kiểm tra, hướng dẫn, đôn đốc tổ chức phòng, chống dịch bệnh</w:t>
      </w:r>
      <w:r w:rsidRPr="006A37EB">
        <w:rPr>
          <w:bCs/>
          <w:sz w:val="28"/>
          <w:szCs w:val="28"/>
          <w:lang w:val="nl-NL"/>
        </w:rPr>
        <w:t>.</w:t>
      </w:r>
    </w:p>
    <w:p w14:paraId="77ABD946" w14:textId="77777777" w:rsidR="00EA53B5" w:rsidRPr="006A37EB" w:rsidRDefault="00EA53B5" w:rsidP="006A37EB">
      <w:pPr>
        <w:spacing w:before="120" w:after="120"/>
        <w:ind w:firstLine="720"/>
        <w:jc w:val="both"/>
        <w:rPr>
          <w:bCs/>
          <w:sz w:val="28"/>
          <w:szCs w:val="28"/>
          <w:lang w:val="pt-BR"/>
        </w:rPr>
      </w:pPr>
      <w:r w:rsidRPr="006A37EB">
        <w:rPr>
          <w:sz w:val="28"/>
          <w:szCs w:val="28"/>
          <w:lang w:val="pt-BR"/>
        </w:rPr>
        <w:t>- Tổ chức giám sát chặt chẽ tình hình dịch bệnh, sự lưu hành vi rút CGC, phát hiện sớm và xử lý triệt để ổ dịch, không để dịch bệnh lây lan diện rộng</w:t>
      </w:r>
      <w:r w:rsidRPr="006A37EB">
        <w:rPr>
          <w:bCs/>
          <w:sz w:val="28"/>
          <w:szCs w:val="28"/>
          <w:lang w:val="pt-BR"/>
        </w:rPr>
        <w:t>.</w:t>
      </w:r>
    </w:p>
    <w:p w14:paraId="16BB5568" w14:textId="77777777" w:rsidR="00EA53B5" w:rsidRPr="00EA5D7A" w:rsidRDefault="00EA53B5" w:rsidP="006A37EB">
      <w:pPr>
        <w:spacing w:before="120" w:after="120"/>
        <w:ind w:firstLine="720"/>
        <w:jc w:val="both"/>
        <w:rPr>
          <w:sz w:val="28"/>
          <w:szCs w:val="28"/>
          <w:lang w:val="pt-BR"/>
        </w:rPr>
      </w:pPr>
      <w:r w:rsidRPr="00EA5D7A">
        <w:rPr>
          <w:sz w:val="28"/>
          <w:szCs w:val="28"/>
          <w:lang w:val="pt-BR"/>
        </w:rPr>
        <w:t>- Tăng cường g</w:t>
      </w:r>
      <w:r w:rsidRPr="006A37EB">
        <w:rPr>
          <w:sz w:val="28"/>
          <w:szCs w:val="28"/>
          <w:lang w:val="es-ES"/>
        </w:rPr>
        <w:t>iám sát chặt chẽ việc tập kết, buôn bán gia cầm và các sản phẩm gia cầm; xử lý nghiêm đối với các trường hợp vận chuyển, buôn bán gia cầm, sản phẩm gia cầm nhập lậu qua biên giới, không rõ nguồn gốc</w:t>
      </w:r>
      <w:r w:rsidRPr="00EA5D7A">
        <w:rPr>
          <w:sz w:val="28"/>
          <w:szCs w:val="28"/>
          <w:lang w:val="pt-BR"/>
        </w:rPr>
        <w:t>.</w:t>
      </w:r>
    </w:p>
    <w:p w14:paraId="2BC83DBD" w14:textId="77777777" w:rsidR="00EA53B5" w:rsidRPr="00EA5D7A" w:rsidRDefault="00EA53B5" w:rsidP="006A37EB">
      <w:pPr>
        <w:spacing w:before="120" w:after="120"/>
        <w:ind w:firstLine="720"/>
        <w:jc w:val="both"/>
        <w:rPr>
          <w:sz w:val="28"/>
          <w:szCs w:val="28"/>
          <w:lang w:val="pt-BR"/>
        </w:rPr>
      </w:pPr>
      <w:r w:rsidRPr="00EA5D7A">
        <w:rPr>
          <w:sz w:val="28"/>
          <w:szCs w:val="28"/>
          <w:lang w:val="pt-BR"/>
        </w:rPr>
        <w:t>- Tổ chức kiểm tra các cơ sở buôn bán thuốc trên địa bàn, kịp thời phát hiện và xử lý nghiêm các trường hợp buôn bán các loại thuốc, vắc xin thú y không bảo đảm chất lượng, thuốc giả, chưa được phép lưu hành, gian lận thương mại,… các trường hợp cản trở, lợi dụng tình hình dịch bệnh, găm hàng, tăng giá gây khó khoăn cho người chăn nuôi trong việc tiếp cận, mua thuốc, vắc xin để phòng chống dịch bệnh trên động vật; xử lý nghiêm các cơ sở vi phạm. Hướng dẫn các cơ sở chăn nuôi áp dụng biện pháp chăn nuôi an toàn sinh học, sử dụng thuốc điều trị cho động vật hiệu quả, tránh lãng phí, không cần thiết.</w:t>
      </w:r>
    </w:p>
    <w:p w14:paraId="3BF55606" w14:textId="77777777" w:rsidR="00EA53B5" w:rsidRPr="00EA5D7A" w:rsidRDefault="00EA53B5" w:rsidP="006A37EB">
      <w:pPr>
        <w:spacing w:before="120" w:after="120"/>
        <w:ind w:firstLine="720"/>
        <w:jc w:val="both"/>
        <w:rPr>
          <w:sz w:val="28"/>
          <w:szCs w:val="28"/>
          <w:lang w:val="pt-BR"/>
        </w:rPr>
      </w:pPr>
      <w:r w:rsidRPr="00EA5D7A">
        <w:rPr>
          <w:sz w:val="28"/>
          <w:szCs w:val="28"/>
          <w:lang w:val="pt-BR"/>
        </w:rPr>
        <w:t>- Tổ chức vệ sinh, khử trùng, tiêu độc môi trường tại các vùng trọng điểm, vùng nguy cơ cao để tiêu diệt các loại mầm bệnh.</w:t>
      </w:r>
    </w:p>
    <w:p w14:paraId="4DF20044" w14:textId="77777777" w:rsidR="00EA53B5" w:rsidRPr="006A37EB" w:rsidRDefault="00EA53B5" w:rsidP="006A37EB">
      <w:pPr>
        <w:spacing w:before="120" w:after="120"/>
        <w:ind w:firstLine="720"/>
        <w:jc w:val="both"/>
        <w:rPr>
          <w:bCs/>
          <w:sz w:val="28"/>
          <w:szCs w:val="28"/>
          <w:lang w:val="pt-BR"/>
        </w:rPr>
      </w:pPr>
      <w:r w:rsidRPr="006A37EB">
        <w:rPr>
          <w:sz w:val="28"/>
          <w:szCs w:val="28"/>
          <w:lang w:val="pt-BR"/>
        </w:rPr>
        <w:t xml:space="preserve">- Tuyên truyền sâu rộng về tình hình dịch bệnh, </w:t>
      </w:r>
      <w:r w:rsidRPr="006A37EB">
        <w:rPr>
          <w:sz w:val="28"/>
          <w:szCs w:val="28"/>
          <w:lang w:val="es-ES"/>
        </w:rPr>
        <w:t>đảm bảo vệ sinh trong chăn nuôi, giết mổ gia cầm, không sử dụng gia cầm không rõ nguồn gốc, gia cầm, sản phẩm gia cầm chưa qua kiểm dịch; sử dụng thịt gia cầm phải nấu chín, không ăn tiết canh và các biện pháp phòng chống dịch CGC</w:t>
      </w:r>
      <w:r w:rsidRPr="006A37EB">
        <w:rPr>
          <w:bCs/>
          <w:sz w:val="28"/>
          <w:szCs w:val="28"/>
          <w:lang w:val="pt-BR"/>
        </w:rPr>
        <w:t xml:space="preserve">. </w:t>
      </w:r>
    </w:p>
    <w:p w14:paraId="5801139B" w14:textId="77777777" w:rsidR="00EA53B5" w:rsidRPr="006A37EB" w:rsidRDefault="00EA53B5" w:rsidP="006A37EB">
      <w:pPr>
        <w:spacing w:before="120" w:after="120"/>
        <w:ind w:firstLine="720"/>
        <w:rPr>
          <w:rFonts w:eastAsia="Calibri"/>
          <w:sz w:val="28"/>
          <w:szCs w:val="28"/>
          <w:lang w:val="sv-SE"/>
        </w:rPr>
      </w:pPr>
      <w:r w:rsidRPr="006A37EB">
        <w:rPr>
          <w:bCs/>
          <w:sz w:val="28"/>
          <w:szCs w:val="28"/>
          <w:lang w:val="pt-BR"/>
        </w:rPr>
        <w:t>- Chủ động phối hợp với các tổ chức quốc tế, các nước trong việc chia sẻ, hỗ trợ Việt Nam tổ chức phòng, chống dịch CGC có hiệu quả.</w:t>
      </w:r>
    </w:p>
    <w:p w14:paraId="3C5A1885" w14:textId="4351DF2E" w:rsidR="00EA53B5" w:rsidRPr="006A37EB" w:rsidRDefault="006A37EB" w:rsidP="006A37EB">
      <w:pPr>
        <w:pStyle w:val="Heading2"/>
        <w:spacing w:before="120" w:after="120"/>
        <w:ind w:firstLine="720"/>
        <w:jc w:val="both"/>
        <w:rPr>
          <w:rFonts w:eastAsia="Calibri"/>
          <w:i/>
          <w:sz w:val="28"/>
          <w:szCs w:val="28"/>
          <w:lang w:val="sv-SE"/>
        </w:rPr>
      </w:pPr>
      <w:r w:rsidRPr="006A37EB">
        <w:rPr>
          <w:rFonts w:eastAsia="Calibri"/>
          <w:i/>
          <w:sz w:val="28"/>
          <w:szCs w:val="28"/>
          <w:lang w:val="sv-SE"/>
        </w:rPr>
        <w:t>b)</w:t>
      </w:r>
      <w:r w:rsidR="00EA53B5" w:rsidRPr="006A37EB">
        <w:rPr>
          <w:rFonts w:eastAsia="Calibri"/>
          <w:i/>
          <w:sz w:val="28"/>
          <w:szCs w:val="28"/>
          <w:lang w:val="sv-SE"/>
        </w:rPr>
        <w:t xml:space="preserve"> Đối với LMLM gia súc</w:t>
      </w:r>
    </w:p>
    <w:p w14:paraId="676B7FC7" w14:textId="77777777" w:rsidR="00EA53B5" w:rsidRPr="006A37EB" w:rsidRDefault="00EA53B5" w:rsidP="006A37EB">
      <w:pPr>
        <w:pStyle w:val="BodyText"/>
        <w:spacing w:before="120" w:after="120"/>
        <w:ind w:firstLine="720"/>
        <w:rPr>
          <w:bCs/>
          <w:iCs/>
          <w:spacing w:val="-2"/>
          <w:szCs w:val="28"/>
          <w:lang w:val="sv-SE"/>
        </w:rPr>
      </w:pPr>
      <w:r w:rsidRPr="006A37EB">
        <w:rPr>
          <w:bCs/>
          <w:iCs/>
          <w:spacing w:val="-2"/>
          <w:szCs w:val="28"/>
          <w:lang w:val="sv-SE"/>
        </w:rPr>
        <w:t xml:space="preserve">- Tiếp tục thực hiện có hiệu quả và tổ chức đánh giá kết quả thực hiện </w:t>
      </w:r>
      <w:r w:rsidRPr="006A37EB">
        <w:rPr>
          <w:bCs/>
          <w:iCs/>
          <w:spacing w:val="-2"/>
          <w:szCs w:val="28"/>
          <w:lang w:val="pt-BR"/>
        </w:rPr>
        <w:t>“</w:t>
      </w:r>
      <w:r w:rsidRPr="006A37EB">
        <w:rPr>
          <w:bCs/>
          <w:iCs/>
          <w:spacing w:val="-2"/>
          <w:szCs w:val="28"/>
          <w:lang w:val="sv-SE"/>
        </w:rPr>
        <w:t xml:space="preserve">Chương trình quốc gia phòng, chống bệnh LMLM giai đoạn 2016 - 2020” và xây dựng </w:t>
      </w:r>
      <w:r w:rsidRPr="006A37EB">
        <w:rPr>
          <w:bCs/>
          <w:iCs/>
          <w:spacing w:val="-2"/>
          <w:szCs w:val="28"/>
          <w:lang w:val="pt-BR"/>
        </w:rPr>
        <w:t>“</w:t>
      </w:r>
      <w:r w:rsidRPr="006A37EB">
        <w:rPr>
          <w:bCs/>
          <w:iCs/>
          <w:spacing w:val="-2"/>
          <w:szCs w:val="28"/>
          <w:lang w:val="sv-SE"/>
        </w:rPr>
        <w:t>Chương trình quốc gia phòng, chống bệnh LMLM giai đoạn 2021 - 2025”.</w:t>
      </w:r>
    </w:p>
    <w:p w14:paraId="2211F0DA" w14:textId="77777777" w:rsidR="00EA53B5" w:rsidRPr="006A37EB" w:rsidRDefault="00EA53B5" w:rsidP="006A37EB">
      <w:pPr>
        <w:pStyle w:val="BodyText"/>
        <w:spacing w:before="120" w:after="120"/>
        <w:ind w:firstLine="720"/>
        <w:rPr>
          <w:bCs/>
          <w:iCs/>
          <w:spacing w:val="-2"/>
          <w:szCs w:val="28"/>
          <w:lang w:val="pt-BR"/>
        </w:rPr>
      </w:pPr>
      <w:r w:rsidRPr="006A37EB">
        <w:rPr>
          <w:bCs/>
          <w:iCs/>
          <w:spacing w:val="-2"/>
          <w:szCs w:val="28"/>
          <w:lang w:val="sv-SE"/>
        </w:rPr>
        <w:t xml:space="preserve">- </w:t>
      </w:r>
      <w:r w:rsidRPr="006A37EB">
        <w:rPr>
          <w:bCs/>
          <w:iCs/>
          <w:spacing w:val="-2"/>
          <w:szCs w:val="28"/>
          <w:lang w:val="pt-PT"/>
        </w:rPr>
        <w:t>Tăng cường công tác</w:t>
      </w:r>
      <w:r w:rsidRPr="006A37EB">
        <w:rPr>
          <w:bCs/>
          <w:iCs/>
          <w:spacing w:val="-2"/>
          <w:szCs w:val="28"/>
          <w:lang w:val="pt-BR"/>
        </w:rPr>
        <w:t xml:space="preserve"> kiểm dịch, kiểm soát vận chuyển động vật, sản phẩm động vật; đặc biệt các địa phương có dự án cung ứng con giống gia súc trong các chương trình xóa đói, giảm nghèo cần thực hiện nghiêm công tác kiểm dịch xuất, nhập con giống theo đúng quy định hiện hành, đảm bảo không để lây lan dịch bệnh; xử lý nghiêm các trường hợp vi phạm.</w:t>
      </w:r>
    </w:p>
    <w:p w14:paraId="2551A2D4" w14:textId="77777777" w:rsidR="00EA53B5" w:rsidRPr="00EA5D7A" w:rsidRDefault="00EA53B5" w:rsidP="006A37EB">
      <w:pPr>
        <w:pStyle w:val="BodyText"/>
        <w:spacing w:before="120" w:after="120"/>
        <w:ind w:firstLine="720"/>
        <w:rPr>
          <w:bCs/>
          <w:iCs/>
          <w:spacing w:val="-2"/>
          <w:szCs w:val="28"/>
          <w:lang w:val="pt-BR"/>
        </w:rPr>
      </w:pPr>
      <w:r w:rsidRPr="00EA5D7A">
        <w:rPr>
          <w:bCs/>
          <w:iCs/>
          <w:spacing w:val="-2"/>
          <w:szCs w:val="28"/>
          <w:lang w:val="pt-BR"/>
        </w:rPr>
        <w:t>- Chỉ đạo, hướng dẫn người chăn nuôi, các cơ quan chuyên môn và chính quyền cơ sở chủ động giám sát, lấy mẫu xét nghiệm để kịp thời phát hiện và xử lý triệt để các ổ dịch ngay từ khi mới xảy ra, không để lây lan diện rộng.</w:t>
      </w:r>
    </w:p>
    <w:p w14:paraId="47E06B5E" w14:textId="77777777" w:rsidR="00EA53B5" w:rsidRPr="006A37EB" w:rsidRDefault="00EA53B5" w:rsidP="006A37EB">
      <w:pPr>
        <w:pStyle w:val="BodyText"/>
        <w:spacing w:before="120" w:after="120"/>
        <w:ind w:firstLine="720"/>
        <w:rPr>
          <w:bCs/>
          <w:iCs/>
          <w:spacing w:val="-2"/>
          <w:szCs w:val="28"/>
          <w:lang w:val="pt-PT"/>
        </w:rPr>
      </w:pPr>
      <w:r w:rsidRPr="006A37EB">
        <w:rPr>
          <w:bCs/>
          <w:iCs/>
          <w:spacing w:val="-2"/>
          <w:szCs w:val="28"/>
          <w:lang w:val="sv-SE"/>
        </w:rPr>
        <w:lastRenderedPageBreak/>
        <w:t>- T</w:t>
      </w:r>
      <w:r w:rsidRPr="006A37EB">
        <w:rPr>
          <w:bCs/>
          <w:iCs/>
          <w:spacing w:val="-2"/>
          <w:szCs w:val="28"/>
          <w:lang w:val="pt-PT"/>
        </w:rPr>
        <w:t>ổ chức tiêm phòng bao vây ổ dịch và các địa bàn có nguy cơ cao; bảo đảm đạt 100% số gia súc thuộc diện tiêm tại vùng dịch và ít nhất 80% số gia súc thuộc diện tiêm tại các vùng nguy cơ cao.</w:t>
      </w:r>
    </w:p>
    <w:p w14:paraId="0783D283" w14:textId="77777777" w:rsidR="00EA53B5" w:rsidRPr="006A37EB" w:rsidRDefault="00EA53B5" w:rsidP="006A37EB">
      <w:pPr>
        <w:pStyle w:val="BodyText"/>
        <w:spacing w:before="120" w:after="120"/>
        <w:ind w:firstLine="720"/>
        <w:rPr>
          <w:bCs/>
          <w:iCs/>
          <w:spacing w:val="-2"/>
          <w:szCs w:val="28"/>
          <w:lang w:val="pt-BR"/>
        </w:rPr>
      </w:pPr>
      <w:r w:rsidRPr="006A37EB">
        <w:rPr>
          <w:bCs/>
          <w:iCs/>
          <w:spacing w:val="-2"/>
          <w:szCs w:val="28"/>
          <w:lang w:val="pt-BR"/>
        </w:rPr>
        <w:t>- Chấn chỉnh công tác chuyên môn, tổ chức phòng, chống và báo cáo dịch bệnh tại tuyến cơ sở (từ thôn/bản đến cấp xã, huyện), bảo đảm tổ chức thực hiện kịp thời và đầy đủ các biện pháp phòng, chống dịch bệnh theo quy định của Luật thú y, các văn bản hướng dẫn thi hành Luật, văn bản chỉ đạo của Chính phủ, của Bộ Nông nghiệp và PTNT.</w:t>
      </w:r>
    </w:p>
    <w:p w14:paraId="672FAB80" w14:textId="77777777" w:rsidR="00EA53B5" w:rsidRPr="006A37EB" w:rsidRDefault="00EA53B5" w:rsidP="006A37EB">
      <w:pPr>
        <w:pStyle w:val="BodyText"/>
        <w:spacing w:before="120" w:after="120"/>
        <w:ind w:firstLine="720"/>
        <w:rPr>
          <w:bCs/>
          <w:iCs/>
          <w:spacing w:val="-2"/>
          <w:szCs w:val="28"/>
          <w:lang w:val="pt-BR"/>
        </w:rPr>
      </w:pPr>
      <w:r w:rsidRPr="006A37EB">
        <w:rPr>
          <w:bCs/>
          <w:iCs/>
          <w:spacing w:val="-2"/>
          <w:szCs w:val="28"/>
          <w:lang w:val="pt-PT"/>
        </w:rPr>
        <w:t xml:space="preserve">- Tổ chức xét nghiệm, phân tích chuyên sâu, xác định chính xác chủng vi rút LMLM gây bệnh và thông báo cho các địa phương, để làm căn cứ lựa chọn và sử dụng </w:t>
      </w:r>
      <w:r w:rsidRPr="006A37EB">
        <w:rPr>
          <w:bCs/>
          <w:iCs/>
          <w:spacing w:val="-2"/>
          <w:szCs w:val="28"/>
          <w:lang w:val="pt-BR"/>
        </w:rPr>
        <w:t>chủng loại vắc xin phù hợp</w:t>
      </w:r>
    </w:p>
    <w:p w14:paraId="2AD34B62" w14:textId="77777777" w:rsidR="00EA53B5" w:rsidRPr="006A37EB" w:rsidRDefault="00EA53B5" w:rsidP="006A37EB">
      <w:pPr>
        <w:pStyle w:val="BodyText"/>
        <w:spacing w:before="120" w:after="120"/>
        <w:ind w:firstLine="720"/>
        <w:rPr>
          <w:bCs/>
          <w:iCs/>
          <w:spacing w:val="-2"/>
          <w:szCs w:val="28"/>
          <w:lang w:val="pt-BR"/>
        </w:rPr>
      </w:pPr>
      <w:r w:rsidRPr="006A37EB">
        <w:rPr>
          <w:bCs/>
          <w:iCs/>
          <w:spacing w:val="-2"/>
          <w:szCs w:val="28"/>
          <w:lang w:val="pt-BR"/>
        </w:rPr>
        <w:t>- Tăng cường thông tin, tuyên truyền trên hệ thống phát thanh của thôn/bản, xã, phường và các phương tiện truyền thông của địa phương; hướng dẫn người chăn nuôi thường xuyên thực hiện việc vệ sinh, khử trùng, tiêu độc tại các cơ sở chăn nuôi và môi trường xung quanh; thực hiện các biện pháp phòng, chống dịch bệnh theo quy định và hướng dẫn của cơ quan chuyên môn; tuyệt đối không bán chạy gia súc bệnh, không thả rông gia súc ở địa bàn đang xảy ra dịch bệnh, không vứt xác gia súc chết ra ngoài môi trường.</w:t>
      </w:r>
    </w:p>
    <w:p w14:paraId="06FFA813" w14:textId="04C6A93D" w:rsidR="00EA53B5" w:rsidRPr="006A37EB" w:rsidRDefault="006A37EB" w:rsidP="006A37EB">
      <w:pPr>
        <w:pStyle w:val="Heading2"/>
        <w:spacing w:before="120" w:after="120"/>
        <w:ind w:firstLine="720"/>
        <w:jc w:val="both"/>
        <w:rPr>
          <w:rFonts w:eastAsia="Calibri"/>
          <w:i/>
          <w:sz w:val="28"/>
          <w:szCs w:val="28"/>
          <w:lang w:val="sv-SE"/>
        </w:rPr>
      </w:pPr>
      <w:r w:rsidRPr="006A37EB">
        <w:rPr>
          <w:rFonts w:eastAsia="Calibri"/>
          <w:i/>
          <w:sz w:val="28"/>
          <w:szCs w:val="28"/>
          <w:lang w:val="sv-SE"/>
        </w:rPr>
        <w:t>c)</w:t>
      </w:r>
      <w:r w:rsidR="00EA53B5" w:rsidRPr="006A37EB">
        <w:rPr>
          <w:rFonts w:eastAsia="Calibri"/>
          <w:i/>
          <w:sz w:val="28"/>
          <w:szCs w:val="28"/>
          <w:lang w:val="sv-SE"/>
        </w:rPr>
        <w:t xml:space="preserve"> Đối với bệnh DTLCP</w:t>
      </w:r>
    </w:p>
    <w:p w14:paraId="18DFA098" w14:textId="77777777" w:rsidR="00EA53B5" w:rsidRPr="006A37EB" w:rsidRDefault="00EA53B5" w:rsidP="006A37EB">
      <w:pPr>
        <w:spacing w:before="120" w:after="120"/>
        <w:ind w:firstLine="720"/>
        <w:jc w:val="both"/>
        <w:rPr>
          <w:rFonts w:eastAsia="MS Mincho"/>
          <w:sz w:val="28"/>
          <w:szCs w:val="28"/>
          <w:lang w:val="sv-SE" w:eastAsia="ja-JP"/>
        </w:rPr>
      </w:pPr>
      <w:r w:rsidRPr="006A37EB">
        <w:rPr>
          <w:rFonts w:eastAsia="MS Mincho"/>
          <w:sz w:val="28"/>
          <w:szCs w:val="28"/>
          <w:lang w:val="pt-BR" w:eastAsia="ja-JP"/>
        </w:rPr>
        <w:t xml:space="preserve">- </w:t>
      </w:r>
      <w:r w:rsidRPr="006A37EB">
        <w:rPr>
          <w:rFonts w:eastAsia="MS Mincho"/>
          <w:sz w:val="28"/>
          <w:szCs w:val="28"/>
          <w:lang w:val="sv-SE" w:eastAsia="ja-JP"/>
        </w:rPr>
        <w:t>T</w:t>
      </w:r>
      <w:r w:rsidRPr="006A37EB">
        <w:rPr>
          <w:rFonts w:eastAsia="MS Mincho"/>
          <w:sz w:val="28"/>
          <w:szCs w:val="28"/>
          <w:lang w:val="pt-BR" w:eastAsia="ja-JP"/>
        </w:rPr>
        <w:t>iếp tục t</w:t>
      </w:r>
      <w:r w:rsidRPr="006A37EB">
        <w:rPr>
          <w:rFonts w:eastAsia="MS Mincho"/>
          <w:sz w:val="28"/>
          <w:szCs w:val="28"/>
          <w:lang w:val="sv-SE" w:eastAsia="ja-JP"/>
        </w:rPr>
        <w:t>riển khai quyết liệt, đồng bộ các nhiệm vụ, giải pháp phòng, chống bệnh DTLCP theo đúng tinh thần chỉ đạo Chỉ thị số 34-CT/TW của Ban Bí thư, Nghị quyết số 100/2019/QH14 của Quốc hội, Nghị quyết số 42/NQ-CP của Chính phủ, các văn bản chỉ đạo của Thủ tướng Chính phủ và của Bộ Nông nghiệp và PTNT; bảo đảm tránh tình trạng chủ quan, lơ là để dịch bệnh tái phát, lây lan, gây hậu quả nghiêm trọng.</w:t>
      </w:r>
    </w:p>
    <w:p w14:paraId="5620A9D4" w14:textId="77777777" w:rsidR="00EA53B5" w:rsidRPr="006A37EB" w:rsidRDefault="00EA53B5" w:rsidP="006A37EB">
      <w:pPr>
        <w:spacing w:before="120" w:after="120"/>
        <w:ind w:firstLine="720"/>
        <w:jc w:val="both"/>
        <w:rPr>
          <w:rFonts w:eastAsia="MS Mincho"/>
          <w:sz w:val="28"/>
          <w:szCs w:val="28"/>
          <w:lang w:val="sv-SE" w:eastAsia="ja-JP"/>
        </w:rPr>
      </w:pPr>
      <w:r w:rsidRPr="006A37EB">
        <w:rPr>
          <w:rFonts w:eastAsia="MS Mincho"/>
          <w:sz w:val="28"/>
          <w:szCs w:val="28"/>
          <w:lang w:val="sv-SE" w:eastAsia="ja-JP"/>
        </w:rPr>
        <w:t>- Tổ chức xây dựng và trình Thủ tướng Chính phủ ban hành Kế hoạch quốc gia phòng, chống bệnh DTLCP giai đoạn 2020 - 2025.</w:t>
      </w:r>
    </w:p>
    <w:p w14:paraId="3E201636" w14:textId="77777777" w:rsidR="00EA53B5" w:rsidRPr="006A37EB" w:rsidRDefault="00EA53B5" w:rsidP="006A37EB">
      <w:pPr>
        <w:spacing w:before="120" w:after="120"/>
        <w:ind w:firstLine="720"/>
        <w:jc w:val="both"/>
        <w:rPr>
          <w:rFonts w:eastAsia="MS Mincho"/>
          <w:sz w:val="28"/>
          <w:szCs w:val="28"/>
          <w:lang w:val="pl-PL" w:eastAsia="ja-JP"/>
        </w:rPr>
      </w:pPr>
      <w:r w:rsidRPr="006A37EB">
        <w:rPr>
          <w:rFonts w:eastAsia="MS Mincho"/>
          <w:sz w:val="28"/>
          <w:szCs w:val="28"/>
          <w:lang w:val="sv-SE" w:eastAsia="ja-JP"/>
        </w:rPr>
        <w:t xml:space="preserve">- Tiếp tục tổ chức nghiên cứu các giải pháp tổng thể phòng, chống dịch bệnh; </w:t>
      </w:r>
      <w:r w:rsidRPr="006A37EB">
        <w:rPr>
          <w:rFonts w:eastAsia="MS Mincho"/>
          <w:sz w:val="28"/>
          <w:szCs w:val="28"/>
          <w:lang w:val="pl-PL" w:eastAsia="ja-JP"/>
        </w:rPr>
        <w:t>hợp tác và tranh thủ sự hỗ trợ của quốc tế và các nước để phòng, chống bệnh DTLCP và nghiên cứu, sản xuất vắc xin phòng bệnh DTLCP.</w:t>
      </w:r>
    </w:p>
    <w:p w14:paraId="7000FA8B" w14:textId="77777777" w:rsidR="00EA53B5" w:rsidRPr="006A37EB" w:rsidRDefault="00EA53B5" w:rsidP="006A37EB">
      <w:pPr>
        <w:spacing w:before="120" w:after="120"/>
        <w:ind w:firstLine="720"/>
        <w:jc w:val="both"/>
        <w:rPr>
          <w:rFonts w:eastAsia="MS Mincho"/>
          <w:sz w:val="28"/>
          <w:szCs w:val="28"/>
          <w:lang w:val="sv-SE" w:eastAsia="ja-JP"/>
        </w:rPr>
      </w:pPr>
      <w:r w:rsidRPr="006A37EB">
        <w:rPr>
          <w:rFonts w:eastAsia="MS Mincho"/>
          <w:sz w:val="28"/>
          <w:szCs w:val="28"/>
          <w:lang w:val="sv-SE" w:eastAsia="ja-JP"/>
        </w:rPr>
        <w:t xml:space="preserve">- Hướng dẫn, </w:t>
      </w:r>
      <w:r w:rsidRPr="00EA5D7A">
        <w:rPr>
          <w:rFonts w:eastAsia="MS Mincho"/>
          <w:sz w:val="28"/>
          <w:szCs w:val="28"/>
          <w:lang w:val="pl-PL" w:eastAsia="ja-JP"/>
        </w:rPr>
        <w:t xml:space="preserve">giám sát việc </w:t>
      </w:r>
      <w:r w:rsidRPr="006A37EB">
        <w:rPr>
          <w:rFonts w:eastAsia="MS Mincho"/>
          <w:sz w:val="28"/>
          <w:szCs w:val="28"/>
          <w:lang w:val="sv-SE" w:eastAsia="ja-JP"/>
        </w:rPr>
        <w:t>nuôi tái đàn lợn theo nguyên tắc áp dụng nghiêm ngặt các biện pháp cách ly, vệ sinh, sát trùng và các biện pháp an toàn sinh học dưới sự giám sát của chính quyền cơ sở và các cơ quan chuyên môn.</w:t>
      </w:r>
    </w:p>
    <w:p w14:paraId="70989A08" w14:textId="77777777" w:rsidR="00EA53B5" w:rsidRPr="00EA5D7A" w:rsidRDefault="00EA53B5" w:rsidP="006A37EB">
      <w:pPr>
        <w:spacing w:before="120" w:after="120"/>
        <w:ind w:firstLine="720"/>
        <w:jc w:val="both"/>
        <w:rPr>
          <w:rFonts w:eastAsia="MS Mincho"/>
          <w:bCs/>
          <w:sz w:val="28"/>
          <w:szCs w:val="28"/>
          <w:lang w:val="sv-SE" w:eastAsia="ja-JP"/>
        </w:rPr>
      </w:pPr>
      <w:r w:rsidRPr="006A37EB">
        <w:rPr>
          <w:rFonts w:eastAsia="MS Mincho"/>
          <w:sz w:val="28"/>
          <w:szCs w:val="28"/>
          <w:lang w:val="sv-SE" w:eastAsia="ja-JP"/>
        </w:rPr>
        <w:t xml:space="preserve">- </w:t>
      </w:r>
      <w:r w:rsidRPr="00EA5D7A">
        <w:rPr>
          <w:rFonts w:eastAsia="MS Mincho"/>
          <w:bCs/>
          <w:sz w:val="28"/>
          <w:szCs w:val="28"/>
          <w:lang w:val="sv-SE" w:eastAsia="ja-JP"/>
        </w:rPr>
        <w:t>Hỗ trợ, tạo điều kiện thuận lợi cho các doanh nghiệp chăn nuôi lớn, các trang trại, gia trại có điều kiện đảm bảo chăn nuôi an toàn sinh học được tái đàn để cung cấp các sản phẩm thịt lợn cho thị trường và bình ổn giá.</w:t>
      </w:r>
    </w:p>
    <w:p w14:paraId="295A28B5" w14:textId="77777777" w:rsidR="00EA53B5" w:rsidRPr="006A37EB" w:rsidRDefault="00EA53B5" w:rsidP="006A37EB">
      <w:pPr>
        <w:spacing w:before="120" w:after="120"/>
        <w:ind w:firstLine="720"/>
        <w:jc w:val="both"/>
        <w:rPr>
          <w:rFonts w:eastAsia="MS Mincho"/>
          <w:bCs/>
          <w:iCs/>
          <w:sz w:val="28"/>
          <w:szCs w:val="28"/>
          <w:lang w:val="x-none" w:eastAsia="ja-JP"/>
        </w:rPr>
      </w:pPr>
      <w:r w:rsidRPr="006A37EB">
        <w:rPr>
          <w:rFonts w:eastAsia="MS Mincho"/>
          <w:iCs/>
          <w:sz w:val="28"/>
          <w:szCs w:val="28"/>
          <w:lang w:val="sv-SE" w:eastAsia="ja-JP"/>
        </w:rPr>
        <w:t xml:space="preserve">- Đẩy mạnh phát triển sản xuất, chăn nuôi các loại gia súc khác, gia cầm và nuôi trồng thủy sản, đảm bảo 3 nguyên tắc </w:t>
      </w:r>
      <w:r w:rsidRPr="006A37EB">
        <w:rPr>
          <w:rFonts w:eastAsia="MS Mincho"/>
          <w:bCs/>
          <w:iCs/>
          <w:sz w:val="28"/>
          <w:szCs w:val="28"/>
          <w:lang w:val="x-none" w:eastAsia="ja-JP"/>
        </w:rPr>
        <w:t xml:space="preserve">an toàn sinh học, cân bằng cung cầu và </w:t>
      </w:r>
      <w:r w:rsidRPr="00EA5D7A">
        <w:rPr>
          <w:rFonts w:eastAsia="MS Mincho"/>
          <w:bCs/>
          <w:iCs/>
          <w:sz w:val="28"/>
          <w:szCs w:val="28"/>
          <w:lang w:val="sv-SE" w:eastAsia="ja-JP"/>
        </w:rPr>
        <w:t xml:space="preserve">bảo đảm </w:t>
      </w:r>
      <w:r w:rsidRPr="006A37EB">
        <w:rPr>
          <w:rFonts w:eastAsia="MS Mincho"/>
          <w:bCs/>
          <w:iCs/>
          <w:sz w:val="28"/>
          <w:szCs w:val="28"/>
          <w:lang w:val="x-none" w:eastAsia="ja-JP"/>
        </w:rPr>
        <w:t>an sinh xã hội.</w:t>
      </w:r>
    </w:p>
    <w:p w14:paraId="02D86EB7" w14:textId="77777777" w:rsidR="00EA53B5" w:rsidRPr="006A37EB" w:rsidRDefault="00EA53B5" w:rsidP="006A37EB">
      <w:pPr>
        <w:spacing w:before="120" w:after="120"/>
        <w:ind w:firstLine="720"/>
        <w:jc w:val="both"/>
        <w:rPr>
          <w:rFonts w:eastAsia="MS Mincho"/>
          <w:sz w:val="28"/>
          <w:szCs w:val="28"/>
          <w:lang w:val="pt-BR" w:eastAsia="ja-JP"/>
        </w:rPr>
      </w:pPr>
      <w:r w:rsidRPr="006A37EB">
        <w:rPr>
          <w:rFonts w:eastAsia="MS Mincho"/>
          <w:sz w:val="28"/>
          <w:szCs w:val="28"/>
          <w:lang w:eastAsia="ja-JP"/>
        </w:rPr>
        <w:lastRenderedPageBreak/>
        <w:t>- Tổ chức ngăn chặn, kịp thời phát hiện và xử lý nghiêm các trường hợp nhập lậu, vận chuyển, buôn bán trái phép động vật, sản phẩm động vật, đặc biệt là lợn, sản phẩm lợn ra, vào Việt Nam.</w:t>
      </w:r>
    </w:p>
    <w:p w14:paraId="441C167B" w14:textId="127C3F49" w:rsidR="00EA53B5" w:rsidRPr="006A37EB" w:rsidRDefault="00EA53B5" w:rsidP="006A37EB">
      <w:pPr>
        <w:spacing w:before="120" w:after="120"/>
        <w:ind w:firstLine="720"/>
        <w:jc w:val="both"/>
        <w:rPr>
          <w:rFonts w:eastAsia="MS Mincho"/>
          <w:sz w:val="28"/>
          <w:szCs w:val="28"/>
          <w:lang w:val="sv-SE" w:eastAsia="ja-JP"/>
        </w:rPr>
      </w:pPr>
      <w:r w:rsidRPr="006A37EB">
        <w:rPr>
          <w:rFonts w:eastAsia="MS Mincho"/>
          <w:sz w:val="28"/>
          <w:szCs w:val="28"/>
          <w:lang w:val="sv-SE" w:eastAsia="ja-JP"/>
        </w:rPr>
        <w:t xml:space="preserve">- Khẩn trương thực hiện việc kiện toàn, củng cố và </w:t>
      </w:r>
      <w:r w:rsidRPr="003763E2">
        <w:rPr>
          <w:rFonts w:eastAsia="MS Mincho"/>
          <w:sz w:val="28"/>
          <w:szCs w:val="28"/>
          <w:lang w:val="sv-SE" w:eastAsia="ja-JP"/>
        </w:rPr>
        <w:t xml:space="preserve">tăng cường năng lực </w:t>
      </w:r>
      <w:r w:rsidRPr="006A37EB">
        <w:rPr>
          <w:rFonts w:eastAsia="MS Mincho"/>
          <w:sz w:val="28"/>
          <w:szCs w:val="28"/>
          <w:lang w:val="sv-SE" w:eastAsia="ja-JP"/>
        </w:rPr>
        <w:t>hệ thống cơ quan quản lý chuyên ngành thú y các cấp theo quy định của Luật thú y, nhất là tại cơ sở bảo đảm</w:t>
      </w:r>
      <w:r w:rsidRPr="003763E2">
        <w:rPr>
          <w:rFonts w:eastAsia="MS Mincho"/>
          <w:sz w:val="28"/>
          <w:szCs w:val="28"/>
          <w:lang w:val="sv-SE" w:eastAsia="ja-JP"/>
        </w:rPr>
        <w:t xml:space="preserve"> các cấp đủ sức thực thi nhiệm vụ </w:t>
      </w:r>
      <w:r w:rsidRPr="006A37EB">
        <w:rPr>
          <w:rFonts w:eastAsia="MS Mincho"/>
          <w:sz w:val="28"/>
          <w:szCs w:val="28"/>
          <w:lang w:val="sv-SE" w:eastAsia="ja-JP"/>
        </w:rPr>
        <w:t>theo đúng tinh thần chỉ đạo của Ban Bí thư tại Chỉ thị số 34-CT/TW; chỉ đạo của Quốc hội tại Nghị quyết số 100/2019/QH14 ngày 27/11/2019; chỉ đạo của Chính phủ tại Nghị quyết số 42/NQ-CP ngày 18/6/2019; chỉ đạo của Thủ tướng Chính phủ tại Chỉ thị số 04/CT-TTg ngày 20/02/2019, Công văn số 167/TTg-NN ngày 05/02/2020</w:t>
      </w:r>
      <w:r w:rsidR="006459EF">
        <w:rPr>
          <w:rFonts w:eastAsia="MS Mincho"/>
          <w:sz w:val="28"/>
          <w:szCs w:val="28"/>
          <w:lang w:val="sv-SE" w:eastAsia="ja-JP"/>
        </w:rPr>
        <w:t xml:space="preserve">, </w:t>
      </w:r>
      <w:r w:rsidR="006459EF" w:rsidRPr="003763E2">
        <w:rPr>
          <w:rFonts w:eastAsia="MS Mincho"/>
          <w:sz w:val="28"/>
          <w:szCs w:val="28"/>
          <w:lang w:val="sv-SE" w:eastAsia="ja-JP"/>
        </w:rPr>
        <w:t xml:space="preserve">Chỉ thị số 12/CT-TTg ngày 09/3/2020 </w:t>
      </w:r>
      <w:r w:rsidRPr="006A37EB">
        <w:rPr>
          <w:rFonts w:eastAsia="MS Mincho"/>
          <w:sz w:val="28"/>
          <w:szCs w:val="28"/>
          <w:lang w:val="sv-SE" w:eastAsia="ja-JP"/>
        </w:rPr>
        <w:t>để bảo đảm lực lượng tổ chức phòng, chống dịch bệnh có hiệu quả.</w:t>
      </w:r>
    </w:p>
    <w:p w14:paraId="011E371F" w14:textId="43949648" w:rsidR="008D03B7" w:rsidRPr="00EA5D7A" w:rsidRDefault="006459EF" w:rsidP="006A37EB">
      <w:pPr>
        <w:pStyle w:val="BodyText"/>
        <w:spacing w:before="120" w:after="120"/>
        <w:ind w:firstLine="720"/>
        <w:rPr>
          <w:szCs w:val="28"/>
          <w:lang w:val="sv-SE"/>
        </w:rPr>
      </w:pPr>
      <w:r w:rsidRPr="00EA5D7A">
        <w:rPr>
          <w:rFonts w:eastAsia="Calibri"/>
          <w:szCs w:val="28"/>
          <w:lang w:val="sv-SE" w:eastAsia="ja-JP"/>
        </w:rPr>
        <w:t xml:space="preserve">- </w:t>
      </w:r>
      <w:r w:rsidR="00EA53B5" w:rsidRPr="00EA5D7A">
        <w:rPr>
          <w:rFonts w:eastAsia="Calibri"/>
          <w:szCs w:val="28"/>
          <w:lang w:val="sv-SE" w:eastAsia="ja-JP"/>
        </w:rPr>
        <w:t>Tổ chức thông tin, tuyên truyền đầy đủ, chính xác và kịp thời nguồn cung, giá thực phẩm trên địa bàn, nhất là mặt hàng thịt lợn để người dân hiểu đầy đủ; tránh tình trạng trục lợi, đầu cơ tăng giá./.</w:t>
      </w:r>
    </w:p>
    <w:p w14:paraId="7AE7B7F4" w14:textId="77777777" w:rsidR="00640E1D" w:rsidRDefault="003B660C" w:rsidP="003B660C">
      <w:pPr>
        <w:pStyle w:val="BodyText"/>
        <w:spacing w:before="120" w:after="120"/>
        <w:jc w:val="right"/>
        <w:rPr>
          <w:b/>
          <w:bCs/>
          <w:spacing w:val="-2"/>
          <w:szCs w:val="28"/>
          <w:lang w:val="pt-BR"/>
        </w:rPr>
      </w:pPr>
      <w:r w:rsidRPr="00E60B3C">
        <w:rPr>
          <w:b/>
          <w:bCs/>
          <w:spacing w:val="-2"/>
          <w:szCs w:val="28"/>
          <w:lang w:val="pt-BR"/>
        </w:rPr>
        <w:t>CỤC THÚ Y</w:t>
      </w:r>
    </w:p>
    <w:p w14:paraId="55D80F75" w14:textId="5CD5E11B" w:rsidR="00CE3E84" w:rsidRDefault="00CE3E84">
      <w:pPr>
        <w:rPr>
          <w:b/>
          <w:bCs/>
          <w:spacing w:val="-2"/>
          <w:sz w:val="28"/>
          <w:szCs w:val="28"/>
          <w:lang w:val="pt-BR"/>
        </w:rPr>
      </w:pPr>
      <w:r>
        <w:rPr>
          <w:b/>
          <w:bCs/>
          <w:spacing w:val="-2"/>
          <w:szCs w:val="28"/>
          <w:lang w:val="pt-BR"/>
        </w:rPr>
        <w:br w:type="page"/>
      </w:r>
    </w:p>
    <w:p w14:paraId="1E11F7CE" w14:textId="77777777" w:rsidR="00CE3E84" w:rsidRDefault="00CE3E84" w:rsidP="00CE3E84">
      <w:pPr>
        <w:pStyle w:val="BodyText"/>
        <w:spacing w:before="120" w:after="120"/>
        <w:jc w:val="center"/>
        <w:rPr>
          <w:b/>
          <w:bCs/>
          <w:spacing w:val="-2"/>
          <w:szCs w:val="28"/>
          <w:lang w:val="pt-BR"/>
        </w:rPr>
      </w:pPr>
      <w:r>
        <w:rPr>
          <w:b/>
          <w:bCs/>
          <w:spacing w:val="-2"/>
          <w:szCs w:val="28"/>
          <w:lang w:val="pt-BR"/>
        </w:rPr>
        <w:lastRenderedPageBreak/>
        <w:t>Phụ lục: Tổng đàn lợn do các địa phương báo cáo đến ngày 10/3/2020.</w:t>
      </w:r>
    </w:p>
    <w:p w14:paraId="325C5628" w14:textId="77777777" w:rsidR="00CE3E84" w:rsidRPr="00EA5D7A" w:rsidRDefault="00CE3E84" w:rsidP="00CE3E84">
      <w:pPr>
        <w:pStyle w:val="BodyText"/>
        <w:spacing w:before="120" w:after="120"/>
        <w:jc w:val="center"/>
        <w:rPr>
          <w:i/>
          <w:szCs w:val="28"/>
          <w:lang w:val="pt-BR"/>
        </w:rPr>
      </w:pPr>
      <w:r w:rsidRPr="00FD04AF">
        <w:rPr>
          <w:bCs/>
          <w:i/>
          <w:spacing w:val="-2"/>
          <w:szCs w:val="28"/>
          <w:lang w:val="pt-BR"/>
        </w:rPr>
        <w:t xml:space="preserve">(Số liệu do </w:t>
      </w:r>
      <w:r w:rsidRPr="00EA5D7A">
        <w:rPr>
          <w:i/>
          <w:szCs w:val="28"/>
          <w:lang w:val="pt-BR"/>
        </w:rPr>
        <w:t>cơ quan quản lý chuyên ngành chăn nuôi</w:t>
      </w:r>
    </w:p>
    <w:p w14:paraId="1B61F87A" w14:textId="77777777" w:rsidR="00CE3E84" w:rsidRPr="00EA5D7A" w:rsidRDefault="00CE3E84" w:rsidP="00CE3E84">
      <w:pPr>
        <w:pStyle w:val="BodyText"/>
        <w:spacing w:before="120" w:after="120"/>
        <w:jc w:val="center"/>
        <w:rPr>
          <w:i/>
          <w:szCs w:val="28"/>
          <w:lang w:val="pt-BR"/>
        </w:rPr>
      </w:pPr>
      <w:r w:rsidRPr="00EA5D7A">
        <w:rPr>
          <w:i/>
          <w:szCs w:val="28"/>
          <w:lang w:val="pt-BR"/>
        </w:rPr>
        <w:t>và thú y của các tỉnh, thành phố bao cáo)</w:t>
      </w:r>
    </w:p>
    <w:p w14:paraId="18861FCA" w14:textId="77777777" w:rsidR="00CE3E84" w:rsidRPr="00FD04AF" w:rsidRDefault="00CE3E84" w:rsidP="00CE3E84">
      <w:pPr>
        <w:pStyle w:val="BodyText"/>
        <w:spacing w:before="120" w:after="120"/>
        <w:jc w:val="center"/>
        <w:rPr>
          <w:bCs/>
          <w:i/>
          <w:spacing w:val="-2"/>
          <w:szCs w:val="28"/>
          <w:lang w:val="pt-BR"/>
        </w:rPr>
      </w:pP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72"/>
        <w:gridCol w:w="2268"/>
        <w:gridCol w:w="1985"/>
        <w:gridCol w:w="1984"/>
      </w:tblGrid>
      <w:tr w:rsidR="00CE3E84" w14:paraId="4A412B8C" w14:textId="77777777" w:rsidTr="006635C3">
        <w:trPr>
          <w:trHeight w:val="630"/>
        </w:trPr>
        <w:tc>
          <w:tcPr>
            <w:tcW w:w="510" w:type="dxa"/>
            <w:shd w:val="clear" w:color="auto" w:fill="auto"/>
            <w:hideMark/>
          </w:tcPr>
          <w:p w14:paraId="6C7E3616" w14:textId="77777777" w:rsidR="00CE3E84" w:rsidRDefault="00CE3E84" w:rsidP="006635C3">
            <w:pPr>
              <w:jc w:val="center"/>
              <w:rPr>
                <w:b/>
                <w:bCs/>
                <w:color w:val="000000"/>
                <w:sz w:val="22"/>
                <w:szCs w:val="22"/>
              </w:rPr>
            </w:pPr>
            <w:r>
              <w:rPr>
                <w:b/>
                <w:bCs/>
                <w:color w:val="000000"/>
                <w:sz w:val="22"/>
                <w:szCs w:val="22"/>
              </w:rPr>
              <w:t>TT</w:t>
            </w:r>
          </w:p>
        </w:tc>
        <w:tc>
          <w:tcPr>
            <w:tcW w:w="2472" w:type="dxa"/>
            <w:shd w:val="clear" w:color="auto" w:fill="auto"/>
            <w:hideMark/>
          </w:tcPr>
          <w:p w14:paraId="40EDE28D" w14:textId="77777777" w:rsidR="00CE3E84" w:rsidRDefault="00CE3E84" w:rsidP="006635C3">
            <w:pPr>
              <w:jc w:val="center"/>
              <w:rPr>
                <w:b/>
                <w:bCs/>
                <w:color w:val="000000"/>
              </w:rPr>
            </w:pPr>
            <w:r>
              <w:rPr>
                <w:b/>
                <w:bCs/>
                <w:color w:val="000000"/>
              </w:rPr>
              <w:t>Tên tỉnh</w:t>
            </w:r>
          </w:p>
        </w:tc>
        <w:tc>
          <w:tcPr>
            <w:tcW w:w="2268" w:type="dxa"/>
            <w:shd w:val="clear" w:color="auto" w:fill="auto"/>
            <w:hideMark/>
          </w:tcPr>
          <w:p w14:paraId="01191F1B" w14:textId="77777777" w:rsidR="00CE3E84" w:rsidRDefault="00CE3E84" w:rsidP="006635C3">
            <w:pPr>
              <w:jc w:val="center"/>
              <w:rPr>
                <w:b/>
                <w:bCs/>
                <w:color w:val="000000"/>
              </w:rPr>
            </w:pPr>
            <w:r>
              <w:rPr>
                <w:b/>
                <w:bCs/>
                <w:color w:val="000000"/>
              </w:rPr>
              <w:t>Tổng đàn trước dịch (T12/2018)</w:t>
            </w:r>
          </w:p>
        </w:tc>
        <w:tc>
          <w:tcPr>
            <w:tcW w:w="1985" w:type="dxa"/>
            <w:shd w:val="clear" w:color="auto" w:fill="auto"/>
            <w:hideMark/>
          </w:tcPr>
          <w:p w14:paraId="3BCB0728" w14:textId="77777777" w:rsidR="00CE3E84" w:rsidRDefault="00CE3E84" w:rsidP="006635C3">
            <w:pPr>
              <w:jc w:val="center"/>
              <w:rPr>
                <w:b/>
                <w:bCs/>
                <w:color w:val="000000"/>
              </w:rPr>
            </w:pPr>
            <w:r>
              <w:rPr>
                <w:b/>
                <w:bCs/>
                <w:color w:val="000000"/>
              </w:rPr>
              <w:t>Tổng đàn đến tháng 3/2020</w:t>
            </w:r>
          </w:p>
        </w:tc>
        <w:tc>
          <w:tcPr>
            <w:tcW w:w="1984" w:type="dxa"/>
            <w:shd w:val="clear" w:color="auto" w:fill="auto"/>
            <w:hideMark/>
          </w:tcPr>
          <w:p w14:paraId="76DE53C9" w14:textId="77777777" w:rsidR="00CE3E84" w:rsidRDefault="00CE3E84" w:rsidP="006635C3">
            <w:pPr>
              <w:jc w:val="center"/>
              <w:rPr>
                <w:b/>
                <w:bCs/>
                <w:color w:val="000000"/>
              </w:rPr>
            </w:pPr>
            <w:r>
              <w:rPr>
                <w:b/>
                <w:bCs/>
                <w:color w:val="000000"/>
              </w:rPr>
              <w:t>% tăng, giảm tổng đàn lợn</w:t>
            </w:r>
          </w:p>
        </w:tc>
      </w:tr>
      <w:tr w:rsidR="00CE3E84" w14:paraId="6AAFA99F" w14:textId="77777777" w:rsidTr="006635C3">
        <w:trPr>
          <w:trHeight w:val="315"/>
        </w:trPr>
        <w:tc>
          <w:tcPr>
            <w:tcW w:w="510" w:type="dxa"/>
            <w:shd w:val="clear" w:color="auto" w:fill="auto"/>
            <w:hideMark/>
          </w:tcPr>
          <w:p w14:paraId="4130787E" w14:textId="77777777" w:rsidR="00CE3E84" w:rsidRDefault="00CE3E84" w:rsidP="006635C3">
            <w:pPr>
              <w:jc w:val="center"/>
              <w:rPr>
                <w:color w:val="000000"/>
              </w:rPr>
            </w:pPr>
            <w:r>
              <w:rPr>
                <w:color w:val="000000"/>
              </w:rPr>
              <w:t>1</w:t>
            </w:r>
          </w:p>
        </w:tc>
        <w:tc>
          <w:tcPr>
            <w:tcW w:w="2472" w:type="dxa"/>
            <w:shd w:val="clear" w:color="auto" w:fill="auto"/>
            <w:hideMark/>
          </w:tcPr>
          <w:p w14:paraId="7B8B636B" w14:textId="77777777" w:rsidR="00CE3E84" w:rsidRDefault="00CE3E84" w:rsidP="006635C3">
            <w:pPr>
              <w:rPr>
                <w:color w:val="000000"/>
              </w:rPr>
            </w:pPr>
            <w:r>
              <w:rPr>
                <w:color w:val="000000"/>
              </w:rPr>
              <w:t>Hà Nội</w:t>
            </w:r>
          </w:p>
        </w:tc>
        <w:tc>
          <w:tcPr>
            <w:tcW w:w="2268" w:type="dxa"/>
            <w:shd w:val="clear" w:color="auto" w:fill="auto"/>
            <w:hideMark/>
          </w:tcPr>
          <w:p w14:paraId="2D72046C" w14:textId="77777777" w:rsidR="00CE3E84" w:rsidRDefault="00CE3E84" w:rsidP="006635C3">
            <w:pPr>
              <w:jc w:val="right"/>
              <w:rPr>
                <w:color w:val="000000"/>
              </w:rPr>
            </w:pPr>
            <w:r>
              <w:rPr>
                <w:color w:val="000000"/>
              </w:rPr>
              <w:t>1.871.698</w:t>
            </w:r>
          </w:p>
        </w:tc>
        <w:tc>
          <w:tcPr>
            <w:tcW w:w="1985" w:type="dxa"/>
            <w:shd w:val="clear" w:color="auto" w:fill="auto"/>
            <w:hideMark/>
          </w:tcPr>
          <w:p w14:paraId="0A206327" w14:textId="77777777" w:rsidR="00CE3E84" w:rsidRDefault="00CE3E84" w:rsidP="006635C3">
            <w:pPr>
              <w:jc w:val="right"/>
              <w:rPr>
                <w:color w:val="000000"/>
              </w:rPr>
            </w:pPr>
            <w:r>
              <w:rPr>
                <w:color w:val="000000"/>
              </w:rPr>
              <w:t>1.470.406</w:t>
            </w:r>
          </w:p>
        </w:tc>
        <w:tc>
          <w:tcPr>
            <w:tcW w:w="1984" w:type="dxa"/>
            <w:shd w:val="clear" w:color="auto" w:fill="auto"/>
            <w:hideMark/>
          </w:tcPr>
          <w:p w14:paraId="17888053" w14:textId="77777777" w:rsidR="00CE3E84" w:rsidRDefault="00CE3E84" w:rsidP="006635C3">
            <w:pPr>
              <w:jc w:val="right"/>
              <w:rPr>
                <w:color w:val="000000"/>
              </w:rPr>
            </w:pPr>
            <w:r>
              <w:rPr>
                <w:color w:val="000000"/>
              </w:rPr>
              <w:t>79%</w:t>
            </w:r>
          </w:p>
        </w:tc>
      </w:tr>
      <w:tr w:rsidR="00CE3E84" w14:paraId="02A0996C" w14:textId="77777777" w:rsidTr="006635C3">
        <w:trPr>
          <w:trHeight w:val="315"/>
        </w:trPr>
        <w:tc>
          <w:tcPr>
            <w:tcW w:w="510" w:type="dxa"/>
            <w:shd w:val="clear" w:color="auto" w:fill="auto"/>
            <w:hideMark/>
          </w:tcPr>
          <w:p w14:paraId="700B1ED0" w14:textId="77777777" w:rsidR="00CE3E84" w:rsidRDefault="00CE3E84" w:rsidP="006635C3">
            <w:pPr>
              <w:jc w:val="center"/>
              <w:rPr>
                <w:color w:val="000000"/>
              </w:rPr>
            </w:pPr>
            <w:r>
              <w:rPr>
                <w:color w:val="000000"/>
              </w:rPr>
              <w:t>2</w:t>
            </w:r>
          </w:p>
        </w:tc>
        <w:tc>
          <w:tcPr>
            <w:tcW w:w="2472" w:type="dxa"/>
            <w:shd w:val="clear" w:color="auto" w:fill="auto"/>
            <w:hideMark/>
          </w:tcPr>
          <w:p w14:paraId="75A9FA89" w14:textId="77777777" w:rsidR="00CE3E84" w:rsidRDefault="00CE3E84" w:rsidP="006635C3">
            <w:pPr>
              <w:rPr>
                <w:color w:val="000000"/>
              </w:rPr>
            </w:pPr>
            <w:r>
              <w:rPr>
                <w:color w:val="000000"/>
              </w:rPr>
              <w:t>Hải Phòng</w:t>
            </w:r>
          </w:p>
        </w:tc>
        <w:tc>
          <w:tcPr>
            <w:tcW w:w="2268" w:type="dxa"/>
            <w:shd w:val="clear" w:color="auto" w:fill="auto"/>
            <w:hideMark/>
          </w:tcPr>
          <w:p w14:paraId="14FD460B" w14:textId="77777777" w:rsidR="00CE3E84" w:rsidRDefault="00CE3E84" w:rsidP="006635C3">
            <w:pPr>
              <w:jc w:val="right"/>
              <w:rPr>
                <w:color w:val="FF0000"/>
              </w:rPr>
            </w:pPr>
            <w:r>
              <w:rPr>
                <w:color w:val="FF0000"/>
              </w:rPr>
              <w:t>344.099</w:t>
            </w:r>
          </w:p>
        </w:tc>
        <w:tc>
          <w:tcPr>
            <w:tcW w:w="1985" w:type="dxa"/>
            <w:shd w:val="clear" w:color="auto" w:fill="auto"/>
            <w:hideMark/>
          </w:tcPr>
          <w:p w14:paraId="5374D99B" w14:textId="77777777" w:rsidR="00CE3E84" w:rsidRDefault="00CE3E84" w:rsidP="006635C3">
            <w:pPr>
              <w:jc w:val="right"/>
              <w:rPr>
                <w:color w:val="000000"/>
              </w:rPr>
            </w:pPr>
            <w:r>
              <w:rPr>
                <w:color w:val="000000"/>
              </w:rPr>
              <w:t>121.135</w:t>
            </w:r>
          </w:p>
        </w:tc>
        <w:tc>
          <w:tcPr>
            <w:tcW w:w="1984" w:type="dxa"/>
            <w:shd w:val="clear" w:color="auto" w:fill="auto"/>
            <w:hideMark/>
          </w:tcPr>
          <w:p w14:paraId="44CCDF55" w14:textId="77777777" w:rsidR="00CE3E84" w:rsidRDefault="00CE3E84" w:rsidP="006635C3">
            <w:pPr>
              <w:jc w:val="right"/>
              <w:rPr>
                <w:color w:val="FF0000"/>
              </w:rPr>
            </w:pPr>
            <w:r>
              <w:rPr>
                <w:color w:val="FF0000"/>
              </w:rPr>
              <w:t>35%</w:t>
            </w:r>
          </w:p>
        </w:tc>
      </w:tr>
      <w:tr w:rsidR="00CE3E84" w14:paraId="6F30B8D8" w14:textId="77777777" w:rsidTr="006635C3">
        <w:trPr>
          <w:trHeight w:val="315"/>
        </w:trPr>
        <w:tc>
          <w:tcPr>
            <w:tcW w:w="510" w:type="dxa"/>
            <w:shd w:val="clear" w:color="auto" w:fill="auto"/>
            <w:hideMark/>
          </w:tcPr>
          <w:p w14:paraId="662A7A08" w14:textId="77777777" w:rsidR="00CE3E84" w:rsidRDefault="00CE3E84" w:rsidP="006635C3">
            <w:pPr>
              <w:jc w:val="center"/>
              <w:rPr>
                <w:color w:val="000000"/>
              </w:rPr>
            </w:pPr>
            <w:r>
              <w:rPr>
                <w:color w:val="000000"/>
              </w:rPr>
              <w:t>3</w:t>
            </w:r>
          </w:p>
        </w:tc>
        <w:tc>
          <w:tcPr>
            <w:tcW w:w="2472" w:type="dxa"/>
            <w:shd w:val="clear" w:color="auto" w:fill="auto"/>
            <w:hideMark/>
          </w:tcPr>
          <w:p w14:paraId="06986EC9" w14:textId="77777777" w:rsidR="00CE3E84" w:rsidRDefault="00CE3E84" w:rsidP="006635C3">
            <w:pPr>
              <w:rPr>
                <w:color w:val="000000"/>
              </w:rPr>
            </w:pPr>
            <w:r>
              <w:rPr>
                <w:color w:val="000000"/>
              </w:rPr>
              <w:t>Vĩnh Phúc</w:t>
            </w:r>
          </w:p>
        </w:tc>
        <w:tc>
          <w:tcPr>
            <w:tcW w:w="2268" w:type="dxa"/>
            <w:shd w:val="clear" w:color="auto" w:fill="auto"/>
            <w:hideMark/>
          </w:tcPr>
          <w:p w14:paraId="20DED263" w14:textId="77777777" w:rsidR="00CE3E84" w:rsidRDefault="00CE3E84" w:rsidP="006635C3">
            <w:pPr>
              <w:jc w:val="right"/>
              <w:rPr>
                <w:color w:val="FF0000"/>
              </w:rPr>
            </w:pPr>
            <w:r>
              <w:rPr>
                <w:color w:val="FF0000"/>
              </w:rPr>
              <w:t>742.802</w:t>
            </w:r>
          </w:p>
        </w:tc>
        <w:tc>
          <w:tcPr>
            <w:tcW w:w="1985" w:type="dxa"/>
            <w:shd w:val="clear" w:color="auto" w:fill="auto"/>
            <w:hideMark/>
          </w:tcPr>
          <w:p w14:paraId="1F39F0BD" w14:textId="77777777" w:rsidR="00CE3E84" w:rsidRDefault="00CE3E84" w:rsidP="006635C3">
            <w:pPr>
              <w:jc w:val="right"/>
              <w:rPr>
                <w:color w:val="FF0000"/>
              </w:rPr>
            </w:pPr>
            <w:r>
              <w:rPr>
                <w:color w:val="FF0000"/>
              </w:rPr>
              <w:t>529.981</w:t>
            </w:r>
          </w:p>
        </w:tc>
        <w:tc>
          <w:tcPr>
            <w:tcW w:w="1984" w:type="dxa"/>
            <w:shd w:val="clear" w:color="auto" w:fill="auto"/>
            <w:hideMark/>
          </w:tcPr>
          <w:p w14:paraId="0CD55529" w14:textId="77777777" w:rsidR="00CE3E84" w:rsidRDefault="00CE3E84" w:rsidP="006635C3">
            <w:pPr>
              <w:jc w:val="right"/>
              <w:rPr>
                <w:color w:val="000000"/>
              </w:rPr>
            </w:pPr>
            <w:r>
              <w:rPr>
                <w:color w:val="000000"/>
              </w:rPr>
              <w:t>71%</w:t>
            </w:r>
          </w:p>
        </w:tc>
      </w:tr>
      <w:tr w:rsidR="00CE3E84" w14:paraId="499CE8CF" w14:textId="77777777" w:rsidTr="006635C3">
        <w:trPr>
          <w:trHeight w:val="315"/>
        </w:trPr>
        <w:tc>
          <w:tcPr>
            <w:tcW w:w="510" w:type="dxa"/>
            <w:shd w:val="clear" w:color="auto" w:fill="auto"/>
            <w:hideMark/>
          </w:tcPr>
          <w:p w14:paraId="3B302417" w14:textId="77777777" w:rsidR="00CE3E84" w:rsidRDefault="00CE3E84" w:rsidP="006635C3">
            <w:pPr>
              <w:jc w:val="center"/>
              <w:rPr>
                <w:color w:val="000000"/>
              </w:rPr>
            </w:pPr>
            <w:r>
              <w:rPr>
                <w:color w:val="000000"/>
              </w:rPr>
              <w:t>4</w:t>
            </w:r>
          </w:p>
        </w:tc>
        <w:tc>
          <w:tcPr>
            <w:tcW w:w="2472" w:type="dxa"/>
            <w:shd w:val="clear" w:color="auto" w:fill="auto"/>
            <w:hideMark/>
          </w:tcPr>
          <w:p w14:paraId="40E5564E" w14:textId="77777777" w:rsidR="00CE3E84" w:rsidRDefault="00CE3E84" w:rsidP="006635C3">
            <w:pPr>
              <w:rPr>
                <w:color w:val="000000"/>
              </w:rPr>
            </w:pPr>
            <w:r>
              <w:rPr>
                <w:color w:val="000000"/>
              </w:rPr>
              <w:t>Bắc Ninh</w:t>
            </w:r>
          </w:p>
        </w:tc>
        <w:tc>
          <w:tcPr>
            <w:tcW w:w="2268" w:type="dxa"/>
            <w:shd w:val="clear" w:color="auto" w:fill="auto"/>
            <w:hideMark/>
          </w:tcPr>
          <w:p w14:paraId="392CC0E8" w14:textId="77777777" w:rsidR="00CE3E84" w:rsidRDefault="00CE3E84" w:rsidP="006635C3">
            <w:pPr>
              <w:jc w:val="right"/>
              <w:rPr>
                <w:color w:val="000000"/>
              </w:rPr>
            </w:pPr>
            <w:r>
              <w:rPr>
                <w:color w:val="000000"/>
              </w:rPr>
              <w:t>400.000</w:t>
            </w:r>
          </w:p>
        </w:tc>
        <w:tc>
          <w:tcPr>
            <w:tcW w:w="1985" w:type="dxa"/>
            <w:shd w:val="clear" w:color="auto" w:fill="auto"/>
            <w:hideMark/>
          </w:tcPr>
          <w:p w14:paraId="04F16491" w14:textId="77777777" w:rsidR="00CE3E84" w:rsidRDefault="00CE3E84" w:rsidP="006635C3">
            <w:pPr>
              <w:jc w:val="right"/>
              <w:rPr>
                <w:color w:val="000000"/>
              </w:rPr>
            </w:pPr>
            <w:r>
              <w:rPr>
                <w:color w:val="000000"/>
              </w:rPr>
              <w:t>300.000</w:t>
            </w:r>
          </w:p>
        </w:tc>
        <w:tc>
          <w:tcPr>
            <w:tcW w:w="1984" w:type="dxa"/>
            <w:shd w:val="clear" w:color="auto" w:fill="auto"/>
            <w:hideMark/>
          </w:tcPr>
          <w:p w14:paraId="3BABD1D0" w14:textId="77777777" w:rsidR="00CE3E84" w:rsidRDefault="00CE3E84" w:rsidP="006635C3">
            <w:pPr>
              <w:jc w:val="right"/>
              <w:rPr>
                <w:color w:val="000000"/>
              </w:rPr>
            </w:pPr>
            <w:r>
              <w:rPr>
                <w:color w:val="000000"/>
              </w:rPr>
              <w:t>75%</w:t>
            </w:r>
          </w:p>
        </w:tc>
      </w:tr>
      <w:tr w:rsidR="00CE3E84" w14:paraId="5A3D5088" w14:textId="77777777" w:rsidTr="006635C3">
        <w:trPr>
          <w:trHeight w:val="315"/>
        </w:trPr>
        <w:tc>
          <w:tcPr>
            <w:tcW w:w="510" w:type="dxa"/>
            <w:shd w:val="clear" w:color="auto" w:fill="auto"/>
            <w:hideMark/>
          </w:tcPr>
          <w:p w14:paraId="239C3BA5" w14:textId="77777777" w:rsidR="00CE3E84" w:rsidRDefault="00CE3E84" w:rsidP="006635C3">
            <w:pPr>
              <w:jc w:val="center"/>
              <w:rPr>
                <w:color w:val="000000"/>
              </w:rPr>
            </w:pPr>
            <w:r>
              <w:rPr>
                <w:color w:val="000000"/>
              </w:rPr>
              <w:t>5</w:t>
            </w:r>
          </w:p>
        </w:tc>
        <w:tc>
          <w:tcPr>
            <w:tcW w:w="2472" w:type="dxa"/>
            <w:shd w:val="clear" w:color="auto" w:fill="auto"/>
            <w:hideMark/>
          </w:tcPr>
          <w:p w14:paraId="3BA8F8BE" w14:textId="77777777" w:rsidR="00CE3E84" w:rsidRDefault="00CE3E84" w:rsidP="006635C3">
            <w:pPr>
              <w:rPr>
                <w:color w:val="000000"/>
              </w:rPr>
            </w:pPr>
            <w:r>
              <w:rPr>
                <w:color w:val="000000"/>
              </w:rPr>
              <w:t>Hải Dương</w:t>
            </w:r>
          </w:p>
        </w:tc>
        <w:tc>
          <w:tcPr>
            <w:tcW w:w="2268" w:type="dxa"/>
            <w:shd w:val="clear" w:color="auto" w:fill="auto"/>
            <w:hideMark/>
          </w:tcPr>
          <w:p w14:paraId="5C5B55A8" w14:textId="77777777" w:rsidR="00CE3E84" w:rsidRDefault="00CE3E84" w:rsidP="006635C3">
            <w:pPr>
              <w:jc w:val="right"/>
              <w:rPr>
                <w:color w:val="000000"/>
              </w:rPr>
            </w:pPr>
            <w:r>
              <w:rPr>
                <w:color w:val="000000"/>
              </w:rPr>
              <w:t>568.193</w:t>
            </w:r>
          </w:p>
        </w:tc>
        <w:tc>
          <w:tcPr>
            <w:tcW w:w="1985" w:type="dxa"/>
            <w:shd w:val="clear" w:color="auto" w:fill="auto"/>
            <w:hideMark/>
          </w:tcPr>
          <w:p w14:paraId="36F1F68F" w14:textId="77777777" w:rsidR="00CE3E84" w:rsidRDefault="00CE3E84" w:rsidP="006635C3">
            <w:pPr>
              <w:jc w:val="right"/>
              <w:rPr>
                <w:color w:val="000000"/>
              </w:rPr>
            </w:pPr>
            <w:r>
              <w:rPr>
                <w:color w:val="000000"/>
              </w:rPr>
              <w:t>209.469</w:t>
            </w:r>
          </w:p>
        </w:tc>
        <w:tc>
          <w:tcPr>
            <w:tcW w:w="1984" w:type="dxa"/>
            <w:shd w:val="clear" w:color="auto" w:fill="auto"/>
            <w:hideMark/>
          </w:tcPr>
          <w:p w14:paraId="7B8C8E55" w14:textId="77777777" w:rsidR="00CE3E84" w:rsidRDefault="00CE3E84" w:rsidP="006635C3">
            <w:pPr>
              <w:jc w:val="right"/>
              <w:rPr>
                <w:color w:val="000000"/>
              </w:rPr>
            </w:pPr>
            <w:r>
              <w:rPr>
                <w:color w:val="000000"/>
              </w:rPr>
              <w:t>37%</w:t>
            </w:r>
          </w:p>
        </w:tc>
      </w:tr>
      <w:tr w:rsidR="00CE3E84" w14:paraId="24E4B2C5" w14:textId="77777777" w:rsidTr="006635C3">
        <w:trPr>
          <w:trHeight w:val="315"/>
        </w:trPr>
        <w:tc>
          <w:tcPr>
            <w:tcW w:w="510" w:type="dxa"/>
            <w:shd w:val="clear" w:color="auto" w:fill="auto"/>
            <w:hideMark/>
          </w:tcPr>
          <w:p w14:paraId="7D4762C5" w14:textId="77777777" w:rsidR="00CE3E84" w:rsidRDefault="00CE3E84" w:rsidP="006635C3">
            <w:pPr>
              <w:jc w:val="center"/>
              <w:rPr>
                <w:color w:val="000000"/>
              </w:rPr>
            </w:pPr>
            <w:r>
              <w:rPr>
                <w:color w:val="000000"/>
              </w:rPr>
              <w:t>6</w:t>
            </w:r>
          </w:p>
        </w:tc>
        <w:tc>
          <w:tcPr>
            <w:tcW w:w="2472" w:type="dxa"/>
            <w:shd w:val="clear" w:color="auto" w:fill="auto"/>
            <w:hideMark/>
          </w:tcPr>
          <w:p w14:paraId="36A518F3" w14:textId="77777777" w:rsidR="00CE3E84" w:rsidRDefault="00CE3E84" w:rsidP="006635C3">
            <w:pPr>
              <w:rPr>
                <w:color w:val="000000"/>
              </w:rPr>
            </w:pPr>
            <w:r>
              <w:rPr>
                <w:color w:val="000000"/>
              </w:rPr>
              <w:t>Hưng Yên</w:t>
            </w:r>
          </w:p>
        </w:tc>
        <w:tc>
          <w:tcPr>
            <w:tcW w:w="2268" w:type="dxa"/>
            <w:shd w:val="clear" w:color="auto" w:fill="auto"/>
            <w:hideMark/>
          </w:tcPr>
          <w:p w14:paraId="76BB0601" w14:textId="77777777" w:rsidR="00CE3E84" w:rsidRDefault="00CE3E84" w:rsidP="006635C3">
            <w:pPr>
              <w:jc w:val="right"/>
              <w:rPr>
                <w:color w:val="000000"/>
              </w:rPr>
            </w:pPr>
            <w:r>
              <w:rPr>
                <w:color w:val="000000"/>
              </w:rPr>
              <w:t>556.267</w:t>
            </w:r>
          </w:p>
        </w:tc>
        <w:tc>
          <w:tcPr>
            <w:tcW w:w="1985" w:type="dxa"/>
            <w:shd w:val="clear" w:color="auto" w:fill="auto"/>
            <w:hideMark/>
          </w:tcPr>
          <w:p w14:paraId="7FE24B7F" w14:textId="77777777" w:rsidR="00CE3E84" w:rsidRDefault="00CE3E84" w:rsidP="006635C3">
            <w:pPr>
              <w:jc w:val="right"/>
              <w:rPr>
                <w:color w:val="000000"/>
              </w:rPr>
            </w:pPr>
            <w:r>
              <w:rPr>
                <w:color w:val="000000"/>
              </w:rPr>
              <w:t>380.000</w:t>
            </w:r>
          </w:p>
        </w:tc>
        <w:tc>
          <w:tcPr>
            <w:tcW w:w="1984" w:type="dxa"/>
            <w:shd w:val="clear" w:color="auto" w:fill="auto"/>
            <w:hideMark/>
          </w:tcPr>
          <w:p w14:paraId="27774026" w14:textId="77777777" w:rsidR="00CE3E84" w:rsidRDefault="00CE3E84" w:rsidP="006635C3">
            <w:pPr>
              <w:jc w:val="right"/>
              <w:rPr>
                <w:color w:val="000000"/>
              </w:rPr>
            </w:pPr>
            <w:r>
              <w:rPr>
                <w:color w:val="000000"/>
              </w:rPr>
              <w:t>68%</w:t>
            </w:r>
          </w:p>
        </w:tc>
      </w:tr>
      <w:tr w:rsidR="00CE3E84" w14:paraId="58BD185B" w14:textId="77777777" w:rsidTr="006635C3">
        <w:trPr>
          <w:trHeight w:val="315"/>
        </w:trPr>
        <w:tc>
          <w:tcPr>
            <w:tcW w:w="510" w:type="dxa"/>
            <w:shd w:val="clear" w:color="auto" w:fill="auto"/>
            <w:hideMark/>
          </w:tcPr>
          <w:p w14:paraId="74AAF58C" w14:textId="77777777" w:rsidR="00CE3E84" w:rsidRDefault="00CE3E84" w:rsidP="006635C3">
            <w:pPr>
              <w:jc w:val="center"/>
              <w:rPr>
                <w:color w:val="000000"/>
              </w:rPr>
            </w:pPr>
            <w:r>
              <w:rPr>
                <w:color w:val="000000"/>
              </w:rPr>
              <w:t>7</w:t>
            </w:r>
          </w:p>
        </w:tc>
        <w:tc>
          <w:tcPr>
            <w:tcW w:w="2472" w:type="dxa"/>
            <w:shd w:val="clear" w:color="auto" w:fill="auto"/>
            <w:hideMark/>
          </w:tcPr>
          <w:p w14:paraId="5D9AEEB9" w14:textId="77777777" w:rsidR="00CE3E84" w:rsidRDefault="00CE3E84" w:rsidP="006635C3">
            <w:pPr>
              <w:rPr>
                <w:color w:val="000000"/>
              </w:rPr>
            </w:pPr>
            <w:r>
              <w:rPr>
                <w:color w:val="000000"/>
              </w:rPr>
              <w:t>Hà Nam</w:t>
            </w:r>
          </w:p>
        </w:tc>
        <w:tc>
          <w:tcPr>
            <w:tcW w:w="2268" w:type="dxa"/>
            <w:shd w:val="clear" w:color="auto" w:fill="auto"/>
            <w:hideMark/>
          </w:tcPr>
          <w:p w14:paraId="1BC51A95" w14:textId="77777777" w:rsidR="00CE3E84" w:rsidRDefault="00CE3E84" w:rsidP="006635C3">
            <w:pPr>
              <w:jc w:val="right"/>
              <w:rPr>
                <w:color w:val="000000"/>
              </w:rPr>
            </w:pPr>
            <w:r>
              <w:rPr>
                <w:color w:val="000000"/>
              </w:rPr>
              <w:t>465.838</w:t>
            </w:r>
          </w:p>
        </w:tc>
        <w:tc>
          <w:tcPr>
            <w:tcW w:w="1985" w:type="dxa"/>
            <w:shd w:val="clear" w:color="auto" w:fill="auto"/>
            <w:hideMark/>
          </w:tcPr>
          <w:p w14:paraId="739984C4" w14:textId="77777777" w:rsidR="00CE3E84" w:rsidRDefault="00CE3E84" w:rsidP="006635C3">
            <w:pPr>
              <w:jc w:val="right"/>
              <w:rPr>
                <w:color w:val="000000"/>
              </w:rPr>
            </w:pPr>
            <w:r>
              <w:rPr>
                <w:color w:val="000000"/>
              </w:rPr>
              <w:t>300.000</w:t>
            </w:r>
          </w:p>
        </w:tc>
        <w:tc>
          <w:tcPr>
            <w:tcW w:w="1984" w:type="dxa"/>
            <w:shd w:val="clear" w:color="auto" w:fill="auto"/>
            <w:hideMark/>
          </w:tcPr>
          <w:p w14:paraId="63874DB6" w14:textId="77777777" w:rsidR="00CE3E84" w:rsidRDefault="00CE3E84" w:rsidP="006635C3">
            <w:pPr>
              <w:jc w:val="right"/>
              <w:rPr>
                <w:color w:val="000000"/>
              </w:rPr>
            </w:pPr>
            <w:r>
              <w:rPr>
                <w:color w:val="000000"/>
              </w:rPr>
              <w:t>64%</w:t>
            </w:r>
          </w:p>
        </w:tc>
      </w:tr>
      <w:tr w:rsidR="00CE3E84" w14:paraId="553486EF" w14:textId="77777777" w:rsidTr="006635C3">
        <w:trPr>
          <w:trHeight w:val="315"/>
        </w:trPr>
        <w:tc>
          <w:tcPr>
            <w:tcW w:w="510" w:type="dxa"/>
            <w:shd w:val="clear" w:color="auto" w:fill="auto"/>
            <w:hideMark/>
          </w:tcPr>
          <w:p w14:paraId="695C41B5" w14:textId="77777777" w:rsidR="00CE3E84" w:rsidRDefault="00CE3E84" w:rsidP="006635C3">
            <w:pPr>
              <w:jc w:val="center"/>
              <w:rPr>
                <w:color w:val="000000"/>
              </w:rPr>
            </w:pPr>
            <w:r>
              <w:rPr>
                <w:color w:val="000000"/>
              </w:rPr>
              <w:t>8</w:t>
            </w:r>
          </w:p>
        </w:tc>
        <w:tc>
          <w:tcPr>
            <w:tcW w:w="2472" w:type="dxa"/>
            <w:shd w:val="clear" w:color="auto" w:fill="auto"/>
            <w:hideMark/>
          </w:tcPr>
          <w:p w14:paraId="1351B71D" w14:textId="77777777" w:rsidR="00CE3E84" w:rsidRDefault="00CE3E84" w:rsidP="006635C3">
            <w:pPr>
              <w:rPr>
                <w:color w:val="000000"/>
              </w:rPr>
            </w:pPr>
            <w:r>
              <w:rPr>
                <w:color w:val="000000"/>
              </w:rPr>
              <w:t>Nam Định</w:t>
            </w:r>
          </w:p>
        </w:tc>
        <w:tc>
          <w:tcPr>
            <w:tcW w:w="2268" w:type="dxa"/>
            <w:shd w:val="clear" w:color="auto" w:fill="auto"/>
            <w:hideMark/>
          </w:tcPr>
          <w:p w14:paraId="40EA9EC3" w14:textId="77777777" w:rsidR="00CE3E84" w:rsidRDefault="00CE3E84" w:rsidP="006635C3">
            <w:pPr>
              <w:jc w:val="right"/>
              <w:rPr>
                <w:color w:val="000000"/>
              </w:rPr>
            </w:pPr>
            <w:r>
              <w:rPr>
                <w:color w:val="000000"/>
              </w:rPr>
              <w:t>663.622</w:t>
            </w:r>
          </w:p>
        </w:tc>
        <w:tc>
          <w:tcPr>
            <w:tcW w:w="1985" w:type="dxa"/>
            <w:shd w:val="clear" w:color="auto" w:fill="auto"/>
            <w:hideMark/>
          </w:tcPr>
          <w:p w14:paraId="03D986C5" w14:textId="77777777" w:rsidR="00CE3E84" w:rsidRDefault="00CE3E84" w:rsidP="006635C3">
            <w:pPr>
              <w:jc w:val="right"/>
              <w:rPr>
                <w:color w:val="000000"/>
              </w:rPr>
            </w:pPr>
            <w:r>
              <w:rPr>
                <w:color w:val="000000"/>
              </w:rPr>
              <w:t>623.805</w:t>
            </w:r>
          </w:p>
        </w:tc>
        <w:tc>
          <w:tcPr>
            <w:tcW w:w="1984" w:type="dxa"/>
            <w:shd w:val="clear" w:color="auto" w:fill="auto"/>
            <w:hideMark/>
          </w:tcPr>
          <w:p w14:paraId="4B13E492" w14:textId="77777777" w:rsidR="00CE3E84" w:rsidRDefault="00CE3E84" w:rsidP="006635C3">
            <w:pPr>
              <w:jc w:val="right"/>
              <w:rPr>
                <w:color w:val="000000"/>
              </w:rPr>
            </w:pPr>
            <w:r>
              <w:rPr>
                <w:color w:val="000000"/>
              </w:rPr>
              <w:t>94%</w:t>
            </w:r>
          </w:p>
        </w:tc>
      </w:tr>
      <w:tr w:rsidR="00CE3E84" w14:paraId="425952ED" w14:textId="77777777" w:rsidTr="006635C3">
        <w:trPr>
          <w:trHeight w:val="315"/>
        </w:trPr>
        <w:tc>
          <w:tcPr>
            <w:tcW w:w="510" w:type="dxa"/>
            <w:shd w:val="clear" w:color="auto" w:fill="auto"/>
            <w:hideMark/>
          </w:tcPr>
          <w:p w14:paraId="5B296D1E" w14:textId="77777777" w:rsidR="00CE3E84" w:rsidRDefault="00CE3E84" w:rsidP="006635C3">
            <w:pPr>
              <w:jc w:val="center"/>
              <w:rPr>
                <w:color w:val="000000"/>
              </w:rPr>
            </w:pPr>
            <w:r>
              <w:rPr>
                <w:color w:val="000000"/>
              </w:rPr>
              <w:t>9</w:t>
            </w:r>
          </w:p>
        </w:tc>
        <w:tc>
          <w:tcPr>
            <w:tcW w:w="2472" w:type="dxa"/>
            <w:shd w:val="clear" w:color="auto" w:fill="auto"/>
            <w:hideMark/>
          </w:tcPr>
          <w:p w14:paraId="5F4C001F" w14:textId="77777777" w:rsidR="00CE3E84" w:rsidRDefault="00CE3E84" w:rsidP="006635C3">
            <w:pPr>
              <w:rPr>
                <w:color w:val="000000"/>
              </w:rPr>
            </w:pPr>
            <w:r>
              <w:rPr>
                <w:color w:val="000000"/>
              </w:rPr>
              <w:t>Thái Bình</w:t>
            </w:r>
          </w:p>
        </w:tc>
        <w:tc>
          <w:tcPr>
            <w:tcW w:w="2268" w:type="dxa"/>
            <w:shd w:val="clear" w:color="auto" w:fill="auto"/>
            <w:hideMark/>
          </w:tcPr>
          <w:p w14:paraId="01AD9881" w14:textId="77777777" w:rsidR="00CE3E84" w:rsidRDefault="00CE3E84" w:rsidP="006635C3">
            <w:pPr>
              <w:jc w:val="right"/>
              <w:rPr>
                <w:color w:val="000000"/>
              </w:rPr>
            </w:pPr>
            <w:r>
              <w:rPr>
                <w:color w:val="000000"/>
              </w:rPr>
              <w:t>1.011.428</w:t>
            </w:r>
          </w:p>
        </w:tc>
        <w:tc>
          <w:tcPr>
            <w:tcW w:w="1985" w:type="dxa"/>
            <w:shd w:val="clear" w:color="auto" w:fill="auto"/>
            <w:hideMark/>
          </w:tcPr>
          <w:p w14:paraId="7BC04E46" w14:textId="77777777" w:rsidR="00CE3E84" w:rsidRDefault="00CE3E84" w:rsidP="006635C3">
            <w:pPr>
              <w:jc w:val="right"/>
              <w:rPr>
                <w:color w:val="000000"/>
              </w:rPr>
            </w:pPr>
            <w:r>
              <w:rPr>
                <w:color w:val="000000"/>
              </w:rPr>
              <w:t>334.238</w:t>
            </w:r>
          </w:p>
        </w:tc>
        <w:tc>
          <w:tcPr>
            <w:tcW w:w="1984" w:type="dxa"/>
            <w:shd w:val="clear" w:color="auto" w:fill="auto"/>
            <w:hideMark/>
          </w:tcPr>
          <w:p w14:paraId="1B87C33A" w14:textId="77777777" w:rsidR="00CE3E84" w:rsidRDefault="00CE3E84" w:rsidP="006635C3">
            <w:pPr>
              <w:jc w:val="right"/>
              <w:rPr>
                <w:color w:val="000000"/>
              </w:rPr>
            </w:pPr>
            <w:r>
              <w:rPr>
                <w:color w:val="000000"/>
              </w:rPr>
              <w:t>33%</w:t>
            </w:r>
          </w:p>
        </w:tc>
      </w:tr>
      <w:tr w:rsidR="00CE3E84" w14:paraId="2B3E3051" w14:textId="77777777" w:rsidTr="006635C3">
        <w:trPr>
          <w:trHeight w:val="315"/>
        </w:trPr>
        <w:tc>
          <w:tcPr>
            <w:tcW w:w="510" w:type="dxa"/>
            <w:shd w:val="clear" w:color="auto" w:fill="auto"/>
            <w:hideMark/>
          </w:tcPr>
          <w:p w14:paraId="77CF132E" w14:textId="77777777" w:rsidR="00CE3E84" w:rsidRDefault="00CE3E84" w:rsidP="006635C3">
            <w:pPr>
              <w:jc w:val="center"/>
              <w:rPr>
                <w:color w:val="000000"/>
              </w:rPr>
            </w:pPr>
            <w:r>
              <w:rPr>
                <w:color w:val="000000"/>
              </w:rPr>
              <w:t>10</w:t>
            </w:r>
          </w:p>
        </w:tc>
        <w:tc>
          <w:tcPr>
            <w:tcW w:w="2472" w:type="dxa"/>
            <w:shd w:val="clear" w:color="auto" w:fill="auto"/>
            <w:hideMark/>
          </w:tcPr>
          <w:p w14:paraId="5E1FB7AE" w14:textId="77777777" w:rsidR="00CE3E84" w:rsidRDefault="00CE3E84" w:rsidP="006635C3">
            <w:pPr>
              <w:rPr>
                <w:color w:val="000000"/>
              </w:rPr>
            </w:pPr>
            <w:r>
              <w:rPr>
                <w:color w:val="000000"/>
              </w:rPr>
              <w:t>Ninh Bình</w:t>
            </w:r>
          </w:p>
        </w:tc>
        <w:tc>
          <w:tcPr>
            <w:tcW w:w="2268" w:type="dxa"/>
            <w:shd w:val="clear" w:color="auto" w:fill="auto"/>
            <w:hideMark/>
          </w:tcPr>
          <w:p w14:paraId="01D684AD" w14:textId="77777777" w:rsidR="00CE3E84" w:rsidRDefault="00CE3E84" w:rsidP="006635C3">
            <w:pPr>
              <w:jc w:val="right"/>
              <w:rPr>
                <w:color w:val="FF0000"/>
              </w:rPr>
            </w:pPr>
            <w:r>
              <w:rPr>
                <w:color w:val="FF0000"/>
              </w:rPr>
              <w:t>420.000</w:t>
            </w:r>
          </w:p>
        </w:tc>
        <w:tc>
          <w:tcPr>
            <w:tcW w:w="1985" w:type="dxa"/>
            <w:shd w:val="clear" w:color="auto" w:fill="auto"/>
            <w:hideMark/>
          </w:tcPr>
          <w:p w14:paraId="1DAC9AFF" w14:textId="77777777" w:rsidR="00CE3E84" w:rsidRDefault="00CE3E84" w:rsidP="006635C3">
            <w:pPr>
              <w:jc w:val="right"/>
              <w:rPr>
                <w:color w:val="FF0000"/>
              </w:rPr>
            </w:pPr>
            <w:r>
              <w:rPr>
                <w:color w:val="FF0000"/>
              </w:rPr>
              <w:t>258.400</w:t>
            </w:r>
          </w:p>
        </w:tc>
        <w:tc>
          <w:tcPr>
            <w:tcW w:w="1984" w:type="dxa"/>
            <w:shd w:val="clear" w:color="auto" w:fill="auto"/>
            <w:hideMark/>
          </w:tcPr>
          <w:p w14:paraId="01C2DA52" w14:textId="77777777" w:rsidR="00CE3E84" w:rsidRDefault="00CE3E84" w:rsidP="006635C3">
            <w:pPr>
              <w:jc w:val="right"/>
              <w:rPr>
                <w:color w:val="000000"/>
              </w:rPr>
            </w:pPr>
            <w:r>
              <w:rPr>
                <w:color w:val="000000"/>
              </w:rPr>
              <w:t>62%</w:t>
            </w:r>
          </w:p>
        </w:tc>
      </w:tr>
      <w:tr w:rsidR="00CE3E84" w14:paraId="57A5AE67" w14:textId="77777777" w:rsidTr="006635C3">
        <w:trPr>
          <w:trHeight w:val="315"/>
        </w:trPr>
        <w:tc>
          <w:tcPr>
            <w:tcW w:w="510" w:type="dxa"/>
            <w:shd w:val="clear" w:color="auto" w:fill="auto"/>
            <w:hideMark/>
          </w:tcPr>
          <w:p w14:paraId="0BD05392" w14:textId="77777777" w:rsidR="00CE3E84" w:rsidRDefault="00CE3E84" w:rsidP="006635C3">
            <w:pPr>
              <w:jc w:val="center"/>
              <w:rPr>
                <w:color w:val="000000"/>
              </w:rPr>
            </w:pPr>
            <w:r>
              <w:rPr>
                <w:color w:val="000000"/>
              </w:rPr>
              <w:t>11</w:t>
            </w:r>
          </w:p>
        </w:tc>
        <w:tc>
          <w:tcPr>
            <w:tcW w:w="2472" w:type="dxa"/>
            <w:shd w:val="clear" w:color="auto" w:fill="auto"/>
            <w:hideMark/>
          </w:tcPr>
          <w:p w14:paraId="5222BEBC" w14:textId="77777777" w:rsidR="00CE3E84" w:rsidRDefault="00CE3E84" w:rsidP="006635C3">
            <w:pPr>
              <w:rPr>
                <w:color w:val="000000"/>
              </w:rPr>
            </w:pPr>
            <w:r>
              <w:rPr>
                <w:color w:val="000000"/>
              </w:rPr>
              <w:t>Hà Giang</w:t>
            </w:r>
          </w:p>
        </w:tc>
        <w:tc>
          <w:tcPr>
            <w:tcW w:w="2268" w:type="dxa"/>
            <w:shd w:val="clear" w:color="auto" w:fill="auto"/>
            <w:hideMark/>
          </w:tcPr>
          <w:p w14:paraId="19FC2311" w14:textId="77777777" w:rsidR="00CE3E84" w:rsidRDefault="00CE3E84" w:rsidP="006635C3">
            <w:pPr>
              <w:jc w:val="right"/>
              <w:rPr>
                <w:color w:val="000000"/>
              </w:rPr>
            </w:pPr>
            <w:r>
              <w:rPr>
                <w:color w:val="000000"/>
              </w:rPr>
              <w:t>626.901</w:t>
            </w:r>
          </w:p>
        </w:tc>
        <w:tc>
          <w:tcPr>
            <w:tcW w:w="1985" w:type="dxa"/>
            <w:shd w:val="clear" w:color="auto" w:fill="auto"/>
            <w:hideMark/>
          </w:tcPr>
          <w:p w14:paraId="78DA04CF" w14:textId="77777777" w:rsidR="00CE3E84" w:rsidRDefault="00CE3E84" w:rsidP="006635C3">
            <w:pPr>
              <w:jc w:val="right"/>
              <w:rPr>
                <w:color w:val="000000"/>
              </w:rPr>
            </w:pPr>
            <w:r>
              <w:rPr>
                <w:color w:val="000000"/>
              </w:rPr>
              <w:t>499.626</w:t>
            </w:r>
          </w:p>
        </w:tc>
        <w:tc>
          <w:tcPr>
            <w:tcW w:w="1984" w:type="dxa"/>
            <w:shd w:val="clear" w:color="auto" w:fill="auto"/>
            <w:hideMark/>
          </w:tcPr>
          <w:p w14:paraId="5EF77DE5" w14:textId="77777777" w:rsidR="00CE3E84" w:rsidRDefault="00CE3E84" w:rsidP="006635C3">
            <w:pPr>
              <w:jc w:val="right"/>
              <w:rPr>
                <w:color w:val="000000"/>
              </w:rPr>
            </w:pPr>
            <w:r>
              <w:rPr>
                <w:color w:val="000000"/>
              </w:rPr>
              <w:t>80%</w:t>
            </w:r>
          </w:p>
        </w:tc>
      </w:tr>
      <w:tr w:rsidR="00CE3E84" w14:paraId="47F53365" w14:textId="77777777" w:rsidTr="006635C3">
        <w:trPr>
          <w:trHeight w:val="315"/>
        </w:trPr>
        <w:tc>
          <w:tcPr>
            <w:tcW w:w="510" w:type="dxa"/>
            <w:shd w:val="clear" w:color="auto" w:fill="auto"/>
            <w:hideMark/>
          </w:tcPr>
          <w:p w14:paraId="0A209B0F" w14:textId="77777777" w:rsidR="00CE3E84" w:rsidRDefault="00CE3E84" w:rsidP="006635C3">
            <w:pPr>
              <w:jc w:val="center"/>
              <w:rPr>
                <w:color w:val="000000"/>
              </w:rPr>
            </w:pPr>
            <w:r>
              <w:rPr>
                <w:color w:val="000000"/>
              </w:rPr>
              <w:t>12</w:t>
            </w:r>
          </w:p>
        </w:tc>
        <w:tc>
          <w:tcPr>
            <w:tcW w:w="2472" w:type="dxa"/>
            <w:shd w:val="clear" w:color="auto" w:fill="auto"/>
            <w:hideMark/>
          </w:tcPr>
          <w:p w14:paraId="1FE948AC" w14:textId="77777777" w:rsidR="00CE3E84" w:rsidRDefault="00CE3E84" w:rsidP="006635C3">
            <w:pPr>
              <w:rPr>
                <w:color w:val="000000"/>
              </w:rPr>
            </w:pPr>
            <w:r>
              <w:rPr>
                <w:color w:val="000000"/>
              </w:rPr>
              <w:t>Cao Bằng</w:t>
            </w:r>
          </w:p>
        </w:tc>
        <w:tc>
          <w:tcPr>
            <w:tcW w:w="2268" w:type="dxa"/>
            <w:shd w:val="clear" w:color="auto" w:fill="auto"/>
            <w:hideMark/>
          </w:tcPr>
          <w:p w14:paraId="5395A721" w14:textId="77777777" w:rsidR="00CE3E84" w:rsidRDefault="00CE3E84" w:rsidP="006635C3">
            <w:pPr>
              <w:jc w:val="right"/>
              <w:rPr>
                <w:color w:val="000000"/>
              </w:rPr>
            </w:pPr>
            <w:r>
              <w:rPr>
                <w:color w:val="000000"/>
              </w:rPr>
              <w:t>391.535</w:t>
            </w:r>
          </w:p>
        </w:tc>
        <w:tc>
          <w:tcPr>
            <w:tcW w:w="1985" w:type="dxa"/>
            <w:shd w:val="clear" w:color="auto" w:fill="auto"/>
            <w:hideMark/>
          </w:tcPr>
          <w:p w14:paraId="2F39831E" w14:textId="77777777" w:rsidR="00CE3E84" w:rsidRDefault="00CE3E84" w:rsidP="006635C3">
            <w:pPr>
              <w:jc w:val="right"/>
              <w:rPr>
                <w:color w:val="000000"/>
              </w:rPr>
            </w:pPr>
            <w:r>
              <w:rPr>
                <w:color w:val="000000"/>
              </w:rPr>
              <w:t>256.302</w:t>
            </w:r>
          </w:p>
        </w:tc>
        <w:tc>
          <w:tcPr>
            <w:tcW w:w="1984" w:type="dxa"/>
            <w:shd w:val="clear" w:color="auto" w:fill="auto"/>
            <w:hideMark/>
          </w:tcPr>
          <w:p w14:paraId="4C67DF7A" w14:textId="77777777" w:rsidR="00CE3E84" w:rsidRDefault="00CE3E84" w:rsidP="006635C3">
            <w:pPr>
              <w:jc w:val="right"/>
              <w:rPr>
                <w:color w:val="000000"/>
              </w:rPr>
            </w:pPr>
            <w:r>
              <w:rPr>
                <w:color w:val="000000"/>
              </w:rPr>
              <w:t>65%</w:t>
            </w:r>
          </w:p>
        </w:tc>
      </w:tr>
      <w:tr w:rsidR="00CE3E84" w14:paraId="34A89699" w14:textId="77777777" w:rsidTr="006635C3">
        <w:trPr>
          <w:trHeight w:val="315"/>
        </w:trPr>
        <w:tc>
          <w:tcPr>
            <w:tcW w:w="510" w:type="dxa"/>
            <w:shd w:val="clear" w:color="auto" w:fill="auto"/>
            <w:hideMark/>
          </w:tcPr>
          <w:p w14:paraId="24C18EFF" w14:textId="77777777" w:rsidR="00CE3E84" w:rsidRDefault="00CE3E84" w:rsidP="006635C3">
            <w:pPr>
              <w:jc w:val="center"/>
              <w:rPr>
                <w:color w:val="000000"/>
              </w:rPr>
            </w:pPr>
            <w:r>
              <w:rPr>
                <w:color w:val="000000"/>
              </w:rPr>
              <w:t>13</w:t>
            </w:r>
          </w:p>
        </w:tc>
        <w:tc>
          <w:tcPr>
            <w:tcW w:w="2472" w:type="dxa"/>
            <w:shd w:val="clear" w:color="auto" w:fill="auto"/>
            <w:hideMark/>
          </w:tcPr>
          <w:p w14:paraId="3097964B" w14:textId="77777777" w:rsidR="00CE3E84" w:rsidRDefault="00CE3E84" w:rsidP="006635C3">
            <w:pPr>
              <w:rPr>
                <w:color w:val="000000"/>
              </w:rPr>
            </w:pPr>
            <w:r>
              <w:rPr>
                <w:color w:val="000000"/>
              </w:rPr>
              <w:t>Lào Cai</w:t>
            </w:r>
          </w:p>
        </w:tc>
        <w:tc>
          <w:tcPr>
            <w:tcW w:w="2268" w:type="dxa"/>
            <w:shd w:val="clear" w:color="auto" w:fill="auto"/>
            <w:hideMark/>
          </w:tcPr>
          <w:p w14:paraId="426D83ED" w14:textId="77777777" w:rsidR="00CE3E84" w:rsidRDefault="00CE3E84" w:rsidP="006635C3">
            <w:pPr>
              <w:jc w:val="right"/>
              <w:rPr>
                <w:color w:val="000000"/>
              </w:rPr>
            </w:pPr>
            <w:r>
              <w:rPr>
                <w:color w:val="000000"/>
              </w:rPr>
              <w:t>480.103</w:t>
            </w:r>
          </w:p>
        </w:tc>
        <w:tc>
          <w:tcPr>
            <w:tcW w:w="1985" w:type="dxa"/>
            <w:shd w:val="clear" w:color="auto" w:fill="auto"/>
            <w:hideMark/>
          </w:tcPr>
          <w:p w14:paraId="7E6AFC47" w14:textId="77777777" w:rsidR="00CE3E84" w:rsidRDefault="00CE3E84" w:rsidP="006635C3">
            <w:pPr>
              <w:jc w:val="right"/>
              <w:rPr>
                <w:color w:val="000000"/>
              </w:rPr>
            </w:pPr>
            <w:r>
              <w:rPr>
                <w:color w:val="000000"/>
              </w:rPr>
              <w:t>352.108</w:t>
            </w:r>
          </w:p>
        </w:tc>
        <w:tc>
          <w:tcPr>
            <w:tcW w:w="1984" w:type="dxa"/>
            <w:shd w:val="clear" w:color="auto" w:fill="auto"/>
            <w:hideMark/>
          </w:tcPr>
          <w:p w14:paraId="695D202F" w14:textId="77777777" w:rsidR="00CE3E84" w:rsidRDefault="00CE3E84" w:rsidP="006635C3">
            <w:pPr>
              <w:jc w:val="right"/>
              <w:rPr>
                <w:color w:val="000000"/>
              </w:rPr>
            </w:pPr>
            <w:r>
              <w:rPr>
                <w:color w:val="000000"/>
              </w:rPr>
              <w:t>73%</w:t>
            </w:r>
          </w:p>
        </w:tc>
      </w:tr>
      <w:tr w:rsidR="00CE3E84" w14:paraId="38F9478D" w14:textId="77777777" w:rsidTr="006635C3">
        <w:trPr>
          <w:trHeight w:val="315"/>
        </w:trPr>
        <w:tc>
          <w:tcPr>
            <w:tcW w:w="510" w:type="dxa"/>
            <w:shd w:val="clear" w:color="auto" w:fill="auto"/>
            <w:hideMark/>
          </w:tcPr>
          <w:p w14:paraId="42A63829" w14:textId="77777777" w:rsidR="00CE3E84" w:rsidRDefault="00CE3E84" w:rsidP="006635C3">
            <w:pPr>
              <w:jc w:val="center"/>
              <w:rPr>
                <w:color w:val="000000"/>
              </w:rPr>
            </w:pPr>
            <w:r>
              <w:rPr>
                <w:color w:val="000000"/>
              </w:rPr>
              <w:t>14</w:t>
            </w:r>
          </w:p>
        </w:tc>
        <w:tc>
          <w:tcPr>
            <w:tcW w:w="2472" w:type="dxa"/>
            <w:shd w:val="clear" w:color="auto" w:fill="auto"/>
            <w:hideMark/>
          </w:tcPr>
          <w:p w14:paraId="7DC548CB" w14:textId="77777777" w:rsidR="00CE3E84" w:rsidRDefault="00CE3E84" w:rsidP="006635C3">
            <w:pPr>
              <w:rPr>
                <w:color w:val="000000"/>
              </w:rPr>
            </w:pPr>
            <w:r>
              <w:rPr>
                <w:color w:val="000000"/>
              </w:rPr>
              <w:t>Bắc Kạn</w:t>
            </w:r>
          </w:p>
        </w:tc>
        <w:tc>
          <w:tcPr>
            <w:tcW w:w="2268" w:type="dxa"/>
            <w:shd w:val="clear" w:color="auto" w:fill="auto"/>
            <w:hideMark/>
          </w:tcPr>
          <w:p w14:paraId="14869407" w14:textId="77777777" w:rsidR="00CE3E84" w:rsidRDefault="00CE3E84" w:rsidP="006635C3">
            <w:pPr>
              <w:jc w:val="right"/>
              <w:rPr>
                <w:color w:val="000000"/>
              </w:rPr>
            </w:pPr>
            <w:r>
              <w:rPr>
                <w:color w:val="000000"/>
              </w:rPr>
              <w:t>162.000</w:t>
            </w:r>
          </w:p>
        </w:tc>
        <w:tc>
          <w:tcPr>
            <w:tcW w:w="1985" w:type="dxa"/>
            <w:shd w:val="clear" w:color="auto" w:fill="auto"/>
            <w:hideMark/>
          </w:tcPr>
          <w:p w14:paraId="09E982D3" w14:textId="77777777" w:rsidR="00CE3E84" w:rsidRDefault="00CE3E84" w:rsidP="006635C3">
            <w:pPr>
              <w:jc w:val="right"/>
              <w:rPr>
                <w:color w:val="000000"/>
              </w:rPr>
            </w:pPr>
            <w:r>
              <w:rPr>
                <w:color w:val="000000"/>
              </w:rPr>
              <w:t>114.525</w:t>
            </w:r>
          </w:p>
        </w:tc>
        <w:tc>
          <w:tcPr>
            <w:tcW w:w="1984" w:type="dxa"/>
            <w:shd w:val="clear" w:color="auto" w:fill="auto"/>
            <w:hideMark/>
          </w:tcPr>
          <w:p w14:paraId="5E4C878E" w14:textId="77777777" w:rsidR="00CE3E84" w:rsidRDefault="00CE3E84" w:rsidP="006635C3">
            <w:pPr>
              <w:jc w:val="right"/>
              <w:rPr>
                <w:color w:val="000000"/>
              </w:rPr>
            </w:pPr>
            <w:r>
              <w:rPr>
                <w:color w:val="000000"/>
              </w:rPr>
              <w:t>71%</w:t>
            </w:r>
          </w:p>
        </w:tc>
      </w:tr>
      <w:tr w:rsidR="00CE3E84" w14:paraId="2C39B245" w14:textId="77777777" w:rsidTr="006635C3">
        <w:trPr>
          <w:trHeight w:val="315"/>
        </w:trPr>
        <w:tc>
          <w:tcPr>
            <w:tcW w:w="510" w:type="dxa"/>
            <w:shd w:val="clear" w:color="auto" w:fill="auto"/>
            <w:hideMark/>
          </w:tcPr>
          <w:p w14:paraId="4E3AB474" w14:textId="77777777" w:rsidR="00CE3E84" w:rsidRDefault="00CE3E84" w:rsidP="006635C3">
            <w:pPr>
              <w:jc w:val="center"/>
              <w:rPr>
                <w:color w:val="000000"/>
              </w:rPr>
            </w:pPr>
            <w:r>
              <w:rPr>
                <w:color w:val="000000"/>
              </w:rPr>
              <w:t>15</w:t>
            </w:r>
          </w:p>
        </w:tc>
        <w:tc>
          <w:tcPr>
            <w:tcW w:w="2472" w:type="dxa"/>
            <w:shd w:val="clear" w:color="auto" w:fill="auto"/>
            <w:hideMark/>
          </w:tcPr>
          <w:p w14:paraId="3D29A3E0" w14:textId="77777777" w:rsidR="00CE3E84" w:rsidRDefault="00CE3E84" w:rsidP="006635C3">
            <w:pPr>
              <w:rPr>
                <w:color w:val="000000"/>
              </w:rPr>
            </w:pPr>
            <w:r>
              <w:rPr>
                <w:color w:val="000000"/>
              </w:rPr>
              <w:t>Lạng Sơn</w:t>
            </w:r>
          </w:p>
        </w:tc>
        <w:tc>
          <w:tcPr>
            <w:tcW w:w="2268" w:type="dxa"/>
            <w:shd w:val="clear" w:color="auto" w:fill="auto"/>
            <w:hideMark/>
          </w:tcPr>
          <w:p w14:paraId="0180AB22" w14:textId="77777777" w:rsidR="00CE3E84" w:rsidRDefault="00CE3E84" w:rsidP="006635C3">
            <w:pPr>
              <w:jc w:val="right"/>
              <w:rPr>
                <w:color w:val="000000"/>
              </w:rPr>
            </w:pPr>
            <w:r>
              <w:rPr>
                <w:color w:val="000000"/>
              </w:rPr>
              <w:t>290.000</w:t>
            </w:r>
          </w:p>
        </w:tc>
        <w:tc>
          <w:tcPr>
            <w:tcW w:w="1985" w:type="dxa"/>
            <w:shd w:val="clear" w:color="auto" w:fill="auto"/>
            <w:hideMark/>
          </w:tcPr>
          <w:p w14:paraId="4031FA43" w14:textId="77777777" w:rsidR="00CE3E84" w:rsidRDefault="00CE3E84" w:rsidP="006635C3">
            <w:pPr>
              <w:jc w:val="right"/>
              <w:rPr>
                <w:color w:val="000000"/>
              </w:rPr>
            </w:pPr>
            <w:r>
              <w:rPr>
                <w:color w:val="000000"/>
              </w:rPr>
              <w:t>100.989</w:t>
            </w:r>
          </w:p>
        </w:tc>
        <w:tc>
          <w:tcPr>
            <w:tcW w:w="1984" w:type="dxa"/>
            <w:shd w:val="clear" w:color="auto" w:fill="auto"/>
            <w:hideMark/>
          </w:tcPr>
          <w:p w14:paraId="585ABE0C" w14:textId="77777777" w:rsidR="00CE3E84" w:rsidRDefault="00CE3E84" w:rsidP="006635C3">
            <w:pPr>
              <w:jc w:val="right"/>
              <w:rPr>
                <w:color w:val="000000"/>
              </w:rPr>
            </w:pPr>
            <w:r>
              <w:rPr>
                <w:color w:val="000000"/>
              </w:rPr>
              <w:t>35%</w:t>
            </w:r>
          </w:p>
        </w:tc>
      </w:tr>
      <w:tr w:rsidR="00CE3E84" w14:paraId="672751FF" w14:textId="77777777" w:rsidTr="006635C3">
        <w:trPr>
          <w:trHeight w:val="315"/>
        </w:trPr>
        <w:tc>
          <w:tcPr>
            <w:tcW w:w="510" w:type="dxa"/>
            <w:shd w:val="clear" w:color="auto" w:fill="auto"/>
            <w:hideMark/>
          </w:tcPr>
          <w:p w14:paraId="3C78C7B9" w14:textId="77777777" w:rsidR="00CE3E84" w:rsidRDefault="00CE3E84" w:rsidP="006635C3">
            <w:pPr>
              <w:jc w:val="center"/>
              <w:rPr>
                <w:color w:val="000000"/>
              </w:rPr>
            </w:pPr>
            <w:r>
              <w:rPr>
                <w:color w:val="000000"/>
              </w:rPr>
              <w:t>16</w:t>
            </w:r>
          </w:p>
        </w:tc>
        <w:tc>
          <w:tcPr>
            <w:tcW w:w="2472" w:type="dxa"/>
            <w:shd w:val="clear" w:color="auto" w:fill="auto"/>
            <w:hideMark/>
          </w:tcPr>
          <w:p w14:paraId="0092E911" w14:textId="77777777" w:rsidR="00CE3E84" w:rsidRDefault="00CE3E84" w:rsidP="006635C3">
            <w:pPr>
              <w:rPr>
                <w:color w:val="000000"/>
              </w:rPr>
            </w:pPr>
            <w:r>
              <w:rPr>
                <w:color w:val="000000"/>
              </w:rPr>
              <w:t>Tuyên Quang</w:t>
            </w:r>
          </w:p>
        </w:tc>
        <w:tc>
          <w:tcPr>
            <w:tcW w:w="2268" w:type="dxa"/>
            <w:shd w:val="clear" w:color="auto" w:fill="auto"/>
            <w:hideMark/>
          </w:tcPr>
          <w:p w14:paraId="1F03D106" w14:textId="77777777" w:rsidR="00CE3E84" w:rsidRDefault="00CE3E84" w:rsidP="006635C3">
            <w:pPr>
              <w:jc w:val="right"/>
              <w:rPr>
                <w:color w:val="000000"/>
              </w:rPr>
            </w:pPr>
            <w:r>
              <w:rPr>
                <w:color w:val="000000"/>
              </w:rPr>
              <w:t>594.808</w:t>
            </w:r>
          </w:p>
        </w:tc>
        <w:tc>
          <w:tcPr>
            <w:tcW w:w="1985" w:type="dxa"/>
            <w:shd w:val="clear" w:color="auto" w:fill="auto"/>
            <w:hideMark/>
          </w:tcPr>
          <w:p w14:paraId="70768E39" w14:textId="77777777" w:rsidR="00CE3E84" w:rsidRDefault="00CE3E84" w:rsidP="006635C3">
            <w:pPr>
              <w:jc w:val="right"/>
              <w:rPr>
                <w:color w:val="000000"/>
              </w:rPr>
            </w:pPr>
            <w:r>
              <w:rPr>
                <w:color w:val="000000"/>
              </w:rPr>
              <w:t>532.354</w:t>
            </w:r>
          </w:p>
        </w:tc>
        <w:tc>
          <w:tcPr>
            <w:tcW w:w="1984" w:type="dxa"/>
            <w:shd w:val="clear" w:color="auto" w:fill="auto"/>
            <w:hideMark/>
          </w:tcPr>
          <w:p w14:paraId="0F3B0B25" w14:textId="77777777" w:rsidR="00CE3E84" w:rsidRDefault="00CE3E84" w:rsidP="006635C3">
            <w:pPr>
              <w:jc w:val="right"/>
              <w:rPr>
                <w:color w:val="000000"/>
              </w:rPr>
            </w:pPr>
            <w:r>
              <w:rPr>
                <w:color w:val="000000"/>
              </w:rPr>
              <w:t>90%</w:t>
            </w:r>
          </w:p>
        </w:tc>
      </w:tr>
      <w:tr w:rsidR="00CE3E84" w14:paraId="69C74497" w14:textId="77777777" w:rsidTr="006635C3">
        <w:trPr>
          <w:trHeight w:val="315"/>
        </w:trPr>
        <w:tc>
          <w:tcPr>
            <w:tcW w:w="510" w:type="dxa"/>
            <w:shd w:val="clear" w:color="auto" w:fill="auto"/>
            <w:hideMark/>
          </w:tcPr>
          <w:p w14:paraId="6A818F62" w14:textId="77777777" w:rsidR="00CE3E84" w:rsidRDefault="00CE3E84" w:rsidP="006635C3">
            <w:pPr>
              <w:jc w:val="center"/>
              <w:rPr>
                <w:color w:val="000000"/>
              </w:rPr>
            </w:pPr>
            <w:r>
              <w:rPr>
                <w:color w:val="000000"/>
              </w:rPr>
              <w:t>17</w:t>
            </w:r>
          </w:p>
        </w:tc>
        <w:tc>
          <w:tcPr>
            <w:tcW w:w="2472" w:type="dxa"/>
            <w:shd w:val="clear" w:color="auto" w:fill="auto"/>
            <w:hideMark/>
          </w:tcPr>
          <w:p w14:paraId="07668416" w14:textId="77777777" w:rsidR="00CE3E84" w:rsidRDefault="00CE3E84" w:rsidP="006635C3">
            <w:pPr>
              <w:rPr>
                <w:color w:val="000000"/>
              </w:rPr>
            </w:pPr>
            <w:r>
              <w:rPr>
                <w:color w:val="000000"/>
              </w:rPr>
              <w:t>Yên Bái</w:t>
            </w:r>
          </w:p>
        </w:tc>
        <w:tc>
          <w:tcPr>
            <w:tcW w:w="2268" w:type="dxa"/>
            <w:shd w:val="clear" w:color="auto" w:fill="auto"/>
            <w:hideMark/>
          </w:tcPr>
          <w:p w14:paraId="02E5FF89" w14:textId="77777777" w:rsidR="00CE3E84" w:rsidRDefault="00CE3E84" w:rsidP="006635C3">
            <w:pPr>
              <w:jc w:val="right"/>
              <w:rPr>
                <w:color w:val="000000"/>
              </w:rPr>
            </w:pPr>
            <w:r>
              <w:rPr>
                <w:color w:val="000000"/>
              </w:rPr>
              <w:t>435.771</w:t>
            </w:r>
          </w:p>
        </w:tc>
        <w:tc>
          <w:tcPr>
            <w:tcW w:w="1985" w:type="dxa"/>
            <w:shd w:val="clear" w:color="auto" w:fill="auto"/>
            <w:hideMark/>
          </w:tcPr>
          <w:p w14:paraId="4C88DF72" w14:textId="77777777" w:rsidR="00CE3E84" w:rsidRDefault="00CE3E84" w:rsidP="006635C3">
            <w:pPr>
              <w:jc w:val="right"/>
              <w:rPr>
                <w:color w:val="000000"/>
              </w:rPr>
            </w:pPr>
            <w:r>
              <w:rPr>
                <w:color w:val="000000"/>
              </w:rPr>
              <w:t>434.800</w:t>
            </w:r>
          </w:p>
        </w:tc>
        <w:tc>
          <w:tcPr>
            <w:tcW w:w="1984" w:type="dxa"/>
            <w:shd w:val="clear" w:color="auto" w:fill="auto"/>
            <w:hideMark/>
          </w:tcPr>
          <w:p w14:paraId="39F0E67E" w14:textId="77777777" w:rsidR="00CE3E84" w:rsidRDefault="00CE3E84" w:rsidP="006635C3">
            <w:pPr>
              <w:jc w:val="right"/>
              <w:rPr>
                <w:color w:val="000000"/>
              </w:rPr>
            </w:pPr>
            <w:r>
              <w:rPr>
                <w:color w:val="000000"/>
              </w:rPr>
              <w:t>100%</w:t>
            </w:r>
          </w:p>
        </w:tc>
      </w:tr>
      <w:tr w:rsidR="00CE3E84" w14:paraId="103B7E3B" w14:textId="77777777" w:rsidTr="006635C3">
        <w:trPr>
          <w:trHeight w:val="315"/>
        </w:trPr>
        <w:tc>
          <w:tcPr>
            <w:tcW w:w="510" w:type="dxa"/>
            <w:shd w:val="clear" w:color="auto" w:fill="auto"/>
            <w:hideMark/>
          </w:tcPr>
          <w:p w14:paraId="1C9F4660" w14:textId="77777777" w:rsidR="00CE3E84" w:rsidRDefault="00CE3E84" w:rsidP="006635C3">
            <w:pPr>
              <w:jc w:val="center"/>
              <w:rPr>
                <w:color w:val="000000"/>
              </w:rPr>
            </w:pPr>
            <w:r>
              <w:rPr>
                <w:color w:val="000000"/>
              </w:rPr>
              <w:t>18</w:t>
            </w:r>
          </w:p>
        </w:tc>
        <w:tc>
          <w:tcPr>
            <w:tcW w:w="2472" w:type="dxa"/>
            <w:shd w:val="clear" w:color="auto" w:fill="auto"/>
            <w:hideMark/>
          </w:tcPr>
          <w:p w14:paraId="255B8B79" w14:textId="77777777" w:rsidR="00CE3E84" w:rsidRDefault="00CE3E84" w:rsidP="006635C3">
            <w:pPr>
              <w:rPr>
                <w:color w:val="000000"/>
              </w:rPr>
            </w:pPr>
            <w:r>
              <w:rPr>
                <w:color w:val="000000"/>
              </w:rPr>
              <w:t>Thái Nguyên</w:t>
            </w:r>
          </w:p>
        </w:tc>
        <w:tc>
          <w:tcPr>
            <w:tcW w:w="2268" w:type="dxa"/>
            <w:shd w:val="clear" w:color="auto" w:fill="auto"/>
            <w:hideMark/>
          </w:tcPr>
          <w:p w14:paraId="44025615" w14:textId="77777777" w:rsidR="00CE3E84" w:rsidRDefault="00CE3E84" w:rsidP="006635C3">
            <w:pPr>
              <w:jc w:val="right"/>
              <w:rPr>
                <w:color w:val="000000"/>
              </w:rPr>
            </w:pPr>
            <w:r>
              <w:rPr>
                <w:color w:val="000000"/>
              </w:rPr>
              <w:t>702.551</w:t>
            </w:r>
          </w:p>
        </w:tc>
        <w:tc>
          <w:tcPr>
            <w:tcW w:w="1985" w:type="dxa"/>
            <w:shd w:val="clear" w:color="auto" w:fill="auto"/>
            <w:hideMark/>
          </w:tcPr>
          <w:p w14:paraId="28AD3527" w14:textId="77777777" w:rsidR="00CE3E84" w:rsidRDefault="00CE3E84" w:rsidP="006635C3">
            <w:pPr>
              <w:jc w:val="right"/>
              <w:rPr>
                <w:color w:val="000000"/>
              </w:rPr>
            </w:pPr>
            <w:r>
              <w:rPr>
                <w:color w:val="000000"/>
              </w:rPr>
              <w:t>501.100</w:t>
            </w:r>
          </w:p>
        </w:tc>
        <w:tc>
          <w:tcPr>
            <w:tcW w:w="1984" w:type="dxa"/>
            <w:shd w:val="clear" w:color="auto" w:fill="auto"/>
            <w:hideMark/>
          </w:tcPr>
          <w:p w14:paraId="17DCE4A0" w14:textId="77777777" w:rsidR="00CE3E84" w:rsidRDefault="00CE3E84" w:rsidP="006635C3">
            <w:pPr>
              <w:jc w:val="right"/>
              <w:rPr>
                <w:color w:val="000000"/>
              </w:rPr>
            </w:pPr>
            <w:r>
              <w:rPr>
                <w:color w:val="000000"/>
              </w:rPr>
              <w:t>71%</w:t>
            </w:r>
          </w:p>
        </w:tc>
      </w:tr>
      <w:tr w:rsidR="00CE3E84" w14:paraId="054C0957" w14:textId="77777777" w:rsidTr="006635C3">
        <w:trPr>
          <w:trHeight w:val="315"/>
        </w:trPr>
        <w:tc>
          <w:tcPr>
            <w:tcW w:w="510" w:type="dxa"/>
            <w:shd w:val="clear" w:color="auto" w:fill="auto"/>
            <w:hideMark/>
          </w:tcPr>
          <w:p w14:paraId="55666870" w14:textId="77777777" w:rsidR="00CE3E84" w:rsidRDefault="00CE3E84" w:rsidP="006635C3">
            <w:pPr>
              <w:jc w:val="center"/>
              <w:rPr>
                <w:color w:val="000000"/>
              </w:rPr>
            </w:pPr>
            <w:r>
              <w:rPr>
                <w:color w:val="000000"/>
              </w:rPr>
              <w:t>19</w:t>
            </w:r>
          </w:p>
        </w:tc>
        <w:tc>
          <w:tcPr>
            <w:tcW w:w="2472" w:type="dxa"/>
            <w:shd w:val="clear" w:color="auto" w:fill="auto"/>
            <w:hideMark/>
          </w:tcPr>
          <w:p w14:paraId="54C163B5" w14:textId="77777777" w:rsidR="00CE3E84" w:rsidRDefault="00CE3E84" w:rsidP="006635C3">
            <w:pPr>
              <w:rPr>
                <w:color w:val="000000"/>
              </w:rPr>
            </w:pPr>
            <w:r>
              <w:rPr>
                <w:color w:val="000000"/>
              </w:rPr>
              <w:t>Phú Thọ</w:t>
            </w:r>
          </w:p>
        </w:tc>
        <w:tc>
          <w:tcPr>
            <w:tcW w:w="2268" w:type="dxa"/>
            <w:shd w:val="clear" w:color="auto" w:fill="auto"/>
            <w:hideMark/>
          </w:tcPr>
          <w:p w14:paraId="1A1AFA7C" w14:textId="77777777" w:rsidR="00CE3E84" w:rsidRDefault="00CE3E84" w:rsidP="006635C3">
            <w:pPr>
              <w:jc w:val="right"/>
              <w:rPr>
                <w:color w:val="FF0000"/>
              </w:rPr>
            </w:pPr>
            <w:r>
              <w:rPr>
                <w:color w:val="FF0000"/>
              </w:rPr>
              <w:t>853.150</w:t>
            </w:r>
          </w:p>
        </w:tc>
        <w:tc>
          <w:tcPr>
            <w:tcW w:w="1985" w:type="dxa"/>
            <w:shd w:val="clear" w:color="auto" w:fill="auto"/>
            <w:hideMark/>
          </w:tcPr>
          <w:p w14:paraId="180837D3" w14:textId="77777777" w:rsidR="00CE3E84" w:rsidRDefault="00CE3E84" w:rsidP="006635C3">
            <w:pPr>
              <w:jc w:val="right"/>
              <w:rPr>
                <w:color w:val="FF0000"/>
              </w:rPr>
            </w:pPr>
            <w:r>
              <w:rPr>
                <w:color w:val="FF0000"/>
              </w:rPr>
              <w:t>629.000</w:t>
            </w:r>
          </w:p>
        </w:tc>
        <w:tc>
          <w:tcPr>
            <w:tcW w:w="1984" w:type="dxa"/>
            <w:shd w:val="clear" w:color="auto" w:fill="auto"/>
            <w:hideMark/>
          </w:tcPr>
          <w:p w14:paraId="0E5245CA" w14:textId="77777777" w:rsidR="00CE3E84" w:rsidRDefault="00CE3E84" w:rsidP="006635C3">
            <w:pPr>
              <w:jc w:val="right"/>
              <w:rPr>
                <w:color w:val="000000"/>
              </w:rPr>
            </w:pPr>
            <w:r>
              <w:rPr>
                <w:color w:val="000000"/>
              </w:rPr>
              <w:t>74%</w:t>
            </w:r>
          </w:p>
        </w:tc>
      </w:tr>
      <w:tr w:rsidR="00CE3E84" w14:paraId="09FD7DA7" w14:textId="77777777" w:rsidTr="006635C3">
        <w:trPr>
          <w:trHeight w:val="315"/>
        </w:trPr>
        <w:tc>
          <w:tcPr>
            <w:tcW w:w="510" w:type="dxa"/>
            <w:shd w:val="clear" w:color="auto" w:fill="auto"/>
            <w:hideMark/>
          </w:tcPr>
          <w:p w14:paraId="510EEF80" w14:textId="77777777" w:rsidR="00CE3E84" w:rsidRDefault="00CE3E84" w:rsidP="006635C3">
            <w:pPr>
              <w:jc w:val="center"/>
              <w:rPr>
                <w:color w:val="000000"/>
              </w:rPr>
            </w:pPr>
            <w:r>
              <w:rPr>
                <w:color w:val="000000"/>
              </w:rPr>
              <w:t>20</w:t>
            </w:r>
          </w:p>
        </w:tc>
        <w:tc>
          <w:tcPr>
            <w:tcW w:w="2472" w:type="dxa"/>
            <w:shd w:val="clear" w:color="auto" w:fill="auto"/>
            <w:hideMark/>
          </w:tcPr>
          <w:p w14:paraId="4506D160" w14:textId="77777777" w:rsidR="00CE3E84" w:rsidRDefault="00CE3E84" w:rsidP="006635C3">
            <w:pPr>
              <w:rPr>
                <w:color w:val="000000"/>
              </w:rPr>
            </w:pPr>
            <w:r>
              <w:rPr>
                <w:color w:val="000000"/>
              </w:rPr>
              <w:t>Bắc Giang</w:t>
            </w:r>
          </w:p>
        </w:tc>
        <w:tc>
          <w:tcPr>
            <w:tcW w:w="2268" w:type="dxa"/>
            <w:shd w:val="clear" w:color="auto" w:fill="auto"/>
            <w:hideMark/>
          </w:tcPr>
          <w:p w14:paraId="319B1B7B" w14:textId="77777777" w:rsidR="00CE3E84" w:rsidRDefault="00CE3E84" w:rsidP="006635C3">
            <w:pPr>
              <w:jc w:val="right"/>
              <w:rPr>
                <w:color w:val="000000"/>
              </w:rPr>
            </w:pPr>
            <w:r>
              <w:rPr>
                <w:color w:val="000000"/>
              </w:rPr>
              <w:t>1.105.000</w:t>
            </w:r>
          </w:p>
        </w:tc>
        <w:tc>
          <w:tcPr>
            <w:tcW w:w="1985" w:type="dxa"/>
            <w:shd w:val="clear" w:color="auto" w:fill="auto"/>
            <w:hideMark/>
          </w:tcPr>
          <w:p w14:paraId="2679FBBA" w14:textId="77777777" w:rsidR="00CE3E84" w:rsidRDefault="00CE3E84" w:rsidP="006635C3">
            <w:pPr>
              <w:jc w:val="right"/>
              <w:rPr>
                <w:color w:val="000000"/>
              </w:rPr>
            </w:pPr>
            <w:r>
              <w:rPr>
                <w:color w:val="000000"/>
              </w:rPr>
              <w:t>842.672</w:t>
            </w:r>
          </w:p>
        </w:tc>
        <w:tc>
          <w:tcPr>
            <w:tcW w:w="1984" w:type="dxa"/>
            <w:shd w:val="clear" w:color="auto" w:fill="auto"/>
            <w:hideMark/>
          </w:tcPr>
          <w:p w14:paraId="30BAD155" w14:textId="77777777" w:rsidR="00CE3E84" w:rsidRDefault="00CE3E84" w:rsidP="006635C3">
            <w:pPr>
              <w:jc w:val="right"/>
              <w:rPr>
                <w:color w:val="000000"/>
              </w:rPr>
            </w:pPr>
            <w:r>
              <w:rPr>
                <w:color w:val="000000"/>
              </w:rPr>
              <w:t>76%</w:t>
            </w:r>
          </w:p>
        </w:tc>
      </w:tr>
      <w:tr w:rsidR="00CE3E84" w14:paraId="3DA198B4" w14:textId="77777777" w:rsidTr="006635C3">
        <w:trPr>
          <w:trHeight w:val="315"/>
        </w:trPr>
        <w:tc>
          <w:tcPr>
            <w:tcW w:w="510" w:type="dxa"/>
            <w:shd w:val="clear" w:color="auto" w:fill="auto"/>
            <w:hideMark/>
          </w:tcPr>
          <w:p w14:paraId="5CCA25FD" w14:textId="77777777" w:rsidR="00CE3E84" w:rsidRDefault="00CE3E84" w:rsidP="006635C3">
            <w:pPr>
              <w:jc w:val="center"/>
              <w:rPr>
                <w:color w:val="000000"/>
              </w:rPr>
            </w:pPr>
            <w:r>
              <w:rPr>
                <w:color w:val="000000"/>
              </w:rPr>
              <w:t>21</w:t>
            </w:r>
          </w:p>
        </w:tc>
        <w:tc>
          <w:tcPr>
            <w:tcW w:w="2472" w:type="dxa"/>
            <w:shd w:val="clear" w:color="auto" w:fill="auto"/>
            <w:hideMark/>
          </w:tcPr>
          <w:p w14:paraId="52204F33" w14:textId="77777777" w:rsidR="00CE3E84" w:rsidRDefault="00CE3E84" w:rsidP="006635C3">
            <w:pPr>
              <w:rPr>
                <w:color w:val="000000"/>
              </w:rPr>
            </w:pPr>
            <w:r>
              <w:rPr>
                <w:color w:val="000000"/>
              </w:rPr>
              <w:t>Quảng Ninh</w:t>
            </w:r>
          </w:p>
        </w:tc>
        <w:tc>
          <w:tcPr>
            <w:tcW w:w="2268" w:type="dxa"/>
            <w:shd w:val="clear" w:color="auto" w:fill="auto"/>
            <w:hideMark/>
          </w:tcPr>
          <w:p w14:paraId="3C8B2DC5" w14:textId="77777777" w:rsidR="00CE3E84" w:rsidRDefault="00CE3E84" w:rsidP="006635C3">
            <w:pPr>
              <w:jc w:val="right"/>
              <w:rPr>
                <w:color w:val="000000"/>
              </w:rPr>
            </w:pPr>
            <w:r>
              <w:rPr>
                <w:color w:val="000000"/>
              </w:rPr>
              <w:t>372.357</w:t>
            </w:r>
          </w:p>
        </w:tc>
        <w:tc>
          <w:tcPr>
            <w:tcW w:w="1985" w:type="dxa"/>
            <w:shd w:val="clear" w:color="auto" w:fill="auto"/>
            <w:hideMark/>
          </w:tcPr>
          <w:p w14:paraId="4267BB07" w14:textId="77777777" w:rsidR="00CE3E84" w:rsidRDefault="00CE3E84" w:rsidP="006635C3">
            <w:pPr>
              <w:jc w:val="right"/>
              <w:rPr>
                <w:color w:val="000000"/>
              </w:rPr>
            </w:pPr>
            <w:r>
              <w:rPr>
                <w:color w:val="000000"/>
              </w:rPr>
              <w:t>171.405</w:t>
            </w:r>
          </w:p>
        </w:tc>
        <w:tc>
          <w:tcPr>
            <w:tcW w:w="1984" w:type="dxa"/>
            <w:shd w:val="clear" w:color="auto" w:fill="auto"/>
            <w:hideMark/>
          </w:tcPr>
          <w:p w14:paraId="207EDAEE" w14:textId="77777777" w:rsidR="00CE3E84" w:rsidRDefault="00CE3E84" w:rsidP="006635C3">
            <w:pPr>
              <w:jc w:val="right"/>
              <w:rPr>
                <w:color w:val="000000"/>
              </w:rPr>
            </w:pPr>
            <w:r>
              <w:rPr>
                <w:color w:val="000000"/>
              </w:rPr>
              <w:t>46%</w:t>
            </w:r>
          </w:p>
        </w:tc>
      </w:tr>
      <w:tr w:rsidR="00CE3E84" w14:paraId="3297F334" w14:textId="77777777" w:rsidTr="006635C3">
        <w:trPr>
          <w:trHeight w:val="315"/>
        </w:trPr>
        <w:tc>
          <w:tcPr>
            <w:tcW w:w="510" w:type="dxa"/>
            <w:shd w:val="clear" w:color="auto" w:fill="auto"/>
            <w:hideMark/>
          </w:tcPr>
          <w:p w14:paraId="7B6C0CBA" w14:textId="77777777" w:rsidR="00CE3E84" w:rsidRDefault="00CE3E84" w:rsidP="006635C3">
            <w:pPr>
              <w:jc w:val="center"/>
              <w:rPr>
                <w:color w:val="000000"/>
              </w:rPr>
            </w:pPr>
            <w:r>
              <w:rPr>
                <w:color w:val="000000"/>
              </w:rPr>
              <w:t>22</w:t>
            </w:r>
          </w:p>
        </w:tc>
        <w:tc>
          <w:tcPr>
            <w:tcW w:w="2472" w:type="dxa"/>
            <w:shd w:val="clear" w:color="auto" w:fill="auto"/>
            <w:hideMark/>
          </w:tcPr>
          <w:p w14:paraId="7B312584" w14:textId="77777777" w:rsidR="00CE3E84" w:rsidRDefault="00CE3E84" w:rsidP="006635C3">
            <w:pPr>
              <w:rPr>
                <w:color w:val="000000"/>
              </w:rPr>
            </w:pPr>
            <w:r>
              <w:rPr>
                <w:color w:val="000000"/>
              </w:rPr>
              <w:t>Lai Châu</w:t>
            </w:r>
          </w:p>
        </w:tc>
        <w:tc>
          <w:tcPr>
            <w:tcW w:w="2268" w:type="dxa"/>
            <w:shd w:val="clear" w:color="auto" w:fill="auto"/>
            <w:hideMark/>
          </w:tcPr>
          <w:p w14:paraId="2779332A" w14:textId="77777777" w:rsidR="00CE3E84" w:rsidRDefault="00CE3E84" w:rsidP="006635C3">
            <w:pPr>
              <w:jc w:val="right"/>
              <w:rPr>
                <w:color w:val="000000"/>
              </w:rPr>
            </w:pPr>
            <w:r>
              <w:rPr>
                <w:color w:val="000000"/>
              </w:rPr>
              <w:t>250.518</w:t>
            </w:r>
          </w:p>
        </w:tc>
        <w:tc>
          <w:tcPr>
            <w:tcW w:w="1985" w:type="dxa"/>
            <w:shd w:val="clear" w:color="auto" w:fill="auto"/>
            <w:hideMark/>
          </w:tcPr>
          <w:p w14:paraId="6FAC8F9F" w14:textId="77777777" w:rsidR="00CE3E84" w:rsidRDefault="00CE3E84" w:rsidP="006635C3">
            <w:pPr>
              <w:jc w:val="right"/>
              <w:rPr>
                <w:color w:val="000000"/>
              </w:rPr>
            </w:pPr>
            <w:r>
              <w:rPr>
                <w:color w:val="000000"/>
              </w:rPr>
              <w:t>190.450</w:t>
            </w:r>
          </w:p>
        </w:tc>
        <w:tc>
          <w:tcPr>
            <w:tcW w:w="1984" w:type="dxa"/>
            <w:shd w:val="clear" w:color="auto" w:fill="auto"/>
            <w:hideMark/>
          </w:tcPr>
          <w:p w14:paraId="4A0EBDE6" w14:textId="77777777" w:rsidR="00CE3E84" w:rsidRDefault="00CE3E84" w:rsidP="006635C3">
            <w:pPr>
              <w:jc w:val="right"/>
              <w:rPr>
                <w:color w:val="000000"/>
              </w:rPr>
            </w:pPr>
            <w:r>
              <w:rPr>
                <w:color w:val="000000"/>
              </w:rPr>
              <w:t>76%</w:t>
            </w:r>
          </w:p>
        </w:tc>
      </w:tr>
      <w:tr w:rsidR="00CE3E84" w14:paraId="02D05D28" w14:textId="77777777" w:rsidTr="006635C3">
        <w:trPr>
          <w:trHeight w:val="315"/>
        </w:trPr>
        <w:tc>
          <w:tcPr>
            <w:tcW w:w="510" w:type="dxa"/>
            <w:shd w:val="clear" w:color="auto" w:fill="auto"/>
            <w:hideMark/>
          </w:tcPr>
          <w:p w14:paraId="0A59D2C8" w14:textId="77777777" w:rsidR="00CE3E84" w:rsidRDefault="00CE3E84" w:rsidP="006635C3">
            <w:pPr>
              <w:jc w:val="center"/>
              <w:rPr>
                <w:color w:val="000000"/>
              </w:rPr>
            </w:pPr>
            <w:r>
              <w:rPr>
                <w:color w:val="000000"/>
              </w:rPr>
              <w:t>23</w:t>
            </w:r>
          </w:p>
        </w:tc>
        <w:tc>
          <w:tcPr>
            <w:tcW w:w="2472" w:type="dxa"/>
            <w:shd w:val="clear" w:color="auto" w:fill="auto"/>
            <w:hideMark/>
          </w:tcPr>
          <w:p w14:paraId="32F801AC" w14:textId="77777777" w:rsidR="00CE3E84" w:rsidRDefault="00CE3E84" w:rsidP="006635C3">
            <w:pPr>
              <w:rPr>
                <w:color w:val="000000"/>
              </w:rPr>
            </w:pPr>
            <w:r>
              <w:rPr>
                <w:color w:val="000000"/>
              </w:rPr>
              <w:t>Điện Biên</w:t>
            </w:r>
          </w:p>
        </w:tc>
        <w:tc>
          <w:tcPr>
            <w:tcW w:w="2268" w:type="dxa"/>
            <w:shd w:val="clear" w:color="auto" w:fill="auto"/>
            <w:hideMark/>
          </w:tcPr>
          <w:p w14:paraId="6F64F41B" w14:textId="77777777" w:rsidR="00CE3E84" w:rsidRDefault="00CE3E84" w:rsidP="006635C3">
            <w:pPr>
              <w:jc w:val="right"/>
              <w:rPr>
                <w:color w:val="000000"/>
              </w:rPr>
            </w:pPr>
            <w:r>
              <w:rPr>
                <w:color w:val="000000"/>
              </w:rPr>
              <w:t>404.241</w:t>
            </w:r>
          </w:p>
        </w:tc>
        <w:tc>
          <w:tcPr>
            <w:tcW w:w="1985" w:type="dxa"/>
            <w:shd w:val="clear" w:color="auto" w:fill="auto"/>
            <w:hideMark/>
          </w:tcPr>
          <w:p w14:paraId="0EF59ABC" w14:textId="77777777" w:rsidR="00CE3E84" w:rsidRDefault="00CE3E84" w:rsidP="006635C3">
            <w:pPr>
              <w:jc w:val="right"/>
              <w:rPr>
                <w:color w:val="000000"/>
              </w:rPr>
            </w:pPr>
            <w:r>
              <w:rPr>
                <w:color w:val="000000"/>
              </w:rPr>
              <w:t>323.393</w:t>
            </w:r>
          </w:p>
        </w:tc>
        <w:tc>
          <w:tcPr>
            <w:tcW w:w="1984" w:type="dxa"/>
            <w:shd w:val="clear" w:color="auto" w:fill="auto"/>
            <w:hideMark/>
          </w:tcPr>
          <w:p w14:paraId="7F3DD990" w14:textId="77777777" w:rsidR="00CE3E84" w:rsidRDefault="00CE3E84" w:rsidP="006635C3">
            <w:pPr>
              <w:jc w:val="right"/>
              <w:rPr>
                <w:color w:val="000000"/>
              </w:rPr>
            </w:pPr>
            <w:r>
              <w:rPr>
                <w:color w:val="000000"/>
              </w:rPr>
              <w:t>80%</w:t>
            </w:r>
          </w:p>
        </w:tc>
      </w:tr>
      <w:tr w:rsidR="00CE3E84" w14:paraId="7A6D70B6" w14:textId="77777777" w:rsidTr="006635C3">
        <w:trPr>
          <w:trHeight w:val="315"/>
        </w:trPr>
        <w:tc>
          <w:tcPr>
            <w:tcW w:w="510" w:type="dxa"/>
            <w:shd w:val="clear" w:color="auto" w:fill="auto"/>
            <w:hideMark/>
          </w:tcPr>
          <w:p w14:paraId="0E92741E" w14:textId="77777777" w:rsidR="00CE3E84" w:rsidRDefault="00CE3E84" w:rsidP="006635C3">
            <w:pPr>
              <w:jc w:val="center"/>
              <w:rPr>
                <w:color w:val="000000"/>
              </w:rPr>
            </w:pPr>
            <w:r>
              <w:rPr>
                <w:color w:val="000000"/>
              </w:rPr>
              <w:t>24</w:t>
            </w:r>
          </w:p>
        </w:tc>
        <w:tc>
          <w:tcPr>
            <w:tcW w:w="2472" w:type="dxa"/>
            <w:shd w:val="clear" w:color="auto" w:fill="auto"/>
            <w:hideMark/>
          </w:tcPr>
          <w:p w14:paraId="237D594D" w14:textId="77777777" w:rsidR="00CE3E84" w:rsidRDefault="00CE3E84" w:rsidP="006635C3">
            <w:pPr>
              <w:rPr>
                <w:color w:val="000000"/>
              </w:rPr>
            </w:pPr>
            <w:r>
              <w:rPr>
                <w:color w:val="000000"/>
              </w:rPr>
              <w:t>Sơn La</w:t>
            </w:r>
          </w:p>
        </w:tc>
        <w:tc>
          <w:tcPr>
            <w:tcW w:w="2268" w:type="dxa"/>
            <w:shd w:val="clear" w:color="auto" w:fill="auto"/>
            <w:hideMark/>
          </w:tcPr>
          <w:p w14:paraId="1AD7A482" w14:textId="77777777" w:rsidR="00CE3E84" w:rsidRDefault="00CE3E84" w:rsidP="006635C3">
            <w:pPr>
              <w:jc w:val="right"/>
              <w:rPr>
                <w:color w:val="000000"/>
              </w:rPr>
            </w:pPr>
            <w:r>
              <w:rPr>
                <w:color w:val="000000"/>
              </w:rPr>
              <w:t>584.425</w:t>
            </w:r>
          </w:p>
        </w:tc>
        <w:tc>
          <w:tcPr>
            <w:tcW w:w="1985" w:type="dxa"/>
            <w:shd w:val="clear" w:color="auto" w:fill="auto"/>
            <w:hideMark/>
          </w:tcPr>
          <w:p w14:paraId="5DCED848" w14:textId="77777777" w:rsidR="00CE3E84" w:rsidRDefault="00CE3E84" w:rsidP="006635C3">
            <w:pPr>
              <w:jc w:val="right"/>
              <w:rPr>
                <w:color w:val="000000"/>
              </w:rPr>
            </w:pPr>
            <w:r>
              <w:rPr>
                <w:color w:val="000000"/>
              </w:rPr>
              <w:t>497.120</w:t>
            </w:r>
          </w:p>
        </w:tc>
        <w:tc>
          <w:tcPr>
            <w:tcW w:w="1984" w:type="dxa"/>
            <w:shd w:val="clear" w:color="auto" w:fill="auto"/>
            <w:hideMark/>
          </w:tcPr>
          <w:p w14:paraId="634C1FD1" w14:textId="77777777" w:rsidR="00CE3E84" w:rsidRDefault="00CE3E84" w:rsidP="006635C3">
            <w:pPr>
              <w:jc w:val="right"/>
              <w:rPr>
                <w:color w:val="000000"/>
              </w:rPr>
            </w:pPr>
            <w:r>
              <w:rPr>
                <w:color w:val="000000"/>
              </w:rPr>
              <w:t>85%</w:t>
            </w:r>
          </w:p>
        </w:tc>
      </w:tr>
      <w:tr w:rsidR="00CE3E84" w14:paraId="22FE712F" w14:textId="77777777" w:rsidTr="006635C3">
        <w:trPr>
          <w:trHeight w:val="315"/>
        </w:trPr>
        <w:tc>
          <w:tcPr>
            <w:tcW w:w="510" w:type="dxa"/>
            <w:shd w:val="clear" w:color="auto" w:fill="auto"/>
            <w:hideMark/>
          </w:tcPr>
          <w:p w14:paraId="5389E383" w14:textId="77777777" w:rsidR="00CE3E84" w:rsidRDefault="00CE3E84" w:rsidP="006635C3">
            <w:pPr>
              <w:jc w:val="center"/>
              <w:rPr>
                <w:color w:val="000000"/>
              </w:rPr>
            </w:pPr>
            <w:r>
              <w:rPr>
                <w:color w:val="000000"/>
              </w:rPr>
              <w:t>25</w:t>
            </w:r>
          </w:p>
        </w:tc>
        <w:tc>
          <w:tcPr>
            <w:tcW w:w="2472" w:type="dxa"/>
            <w:shd w:val="clear" w:color="auto" w:fill="auto"/>
            <w:hideMark/>
          </w:tcPr>
          <w:p w14:paraId="6BE9F9EB" w14:textId="77777777" w:rsidR="00CE3E84" w:rsidRDefault="00CE3E84" w:rsidP="006635C3">
            <w:pPr>
              <w:rPr>
                <w:color w:val="000000"/>
              </w:rPr>
            </w:pPr>
            <w:r>
              <w:rPr>
                <w:color w:val="000000"/>
              </w:rPr>
              <w:t>Hòa Bình</w:t>
            </w:r>
          </w:p>
        </w:tc>
        <w:tc>
          <w:tcPr>
            <w:tcW w:w="2268" w:type="dxa"/>
            <w:shd w:val="clear" w:color="auto" w:fill="auto"/>
            <w:hideMark/>
          </w:tcPr>
          <w:p w14:paraId="0A25AAB4" w14:textId="77777777" w:rsidR="00CE3E84" w:rsidRDefault="00CE3E84" w:rsidP="006635C3">
            <w:pPr>
              <w:jc w:val="right"/>
              <w:rPr>
                <w:color w:val="000000"/>
              </w:rPr>
            </w:pPr>
            <w:r>
              <w:rPr>
                <w:color w:val="000000"/>
              </w:rPr>
              <w:t>414.112</w:t>
            </w:r>
          </w:p>
        </w:tc>
        <w:tc>
          <w:tcPr>
            <w:tcW w:w="1985" w:type="dxa"/>
            <w:shd w:val="clear" w:color="auto" w:fill="auto"/>
            <w:hideMark/>
          </w:tcPr>
          <w:p w14:paraId="62127875" w14:textId="77777777" w:rsidR="00CE3E84" w:rsidRDefault="00CE3E84" w:rsidP="006635C3">
            <w:pPr>
              <w:jc w:val="right"/>
              <w:rPr>
                <w:color w:val="000000"/>
              </w:rPr>
            </w:pPr>
            <w:r>
              <w:rPr>
                <w:color w:val="000000"/>
              </w:rPr>
              <w:t>439.498</w:t>
            </w:r>
          </w:p>
        </w:tc>
        <w:tc>
          <w:tcPr>
            <w:tcW w:w="1984" w:type="dxa"/>
            <w:shd w:val="clear" w:color="auto" w:fill="auto"/>
            <w:hideMark/>
          </w:tcPr>
          <w:p w14:paraId="79A3FBC3" w14:textId="77777777" w:rsidR="00CE3E84" w:rsidRDefault="00CE3E84" w:rsidP="006635C3">
            <w:pPr>
              <w:jc w:val="right"/>
              <w:rPr>
                <w:color w:val="000000"/>
              </w:rPr>
            </w:pPr>
            <w:r>
              <w:rPr>
                <w:color w:val="000000"/>
              </w:rPr>
              <w:t>106%</w:t>
            </w:r>
          </w:p>
        </w:tc>
      </w:tr>
      <w:tr w:rsidR="00CE3E84" w14:paraId="0D34F713" w14:textId="77777777" w:rsidTr="006635C3">
        <w:trPr>
          <w:trHeight w:val="315"/>
        </w:trPr>
        <w:tc>
          <w:tcPr>
            <w:tcW w:w="510" w:type="dxa"/>
            <w:shd w:val="clear" w:color="auto" w:fill="auto"/>
            <w:hideMark/>
          </w:tcPr>
          <w:p w14:paraId="1648EFF8" w14:textId="77777777" w:rsidR="00CE3E84" w:rsidRDefault="00CE3E84" w:rsidP="006635C3">
            <w:pPr>
              <w:jc w:val="center"/>
              <w:rPr>
                <w:color w:val="000000"/>
              </w:rPr>
            </w:pPr>
            <w:r>
              <w:rPr>
                <w:color w:val="000000"/>
              </w:rPr>
              <w:t>26</w:t>
            </w:r>
          </w:p>
        </w:tc>
        <w:tc>
          <w:tcPr>
            <w:tcW w:w="2472" w:type="dxa"/>
            <w:shd w:val="clear" w:color="auto" w:fill="auto"/>
            <w:hideMark/>
          </w:tcPr>
          <w:p w14:paraId="072AB30C" w14:textId="77777777" w:rsidR="00CE3E84" w:rsidRDefault="00CE3E84" w:rsidP="006635C3">
            <w:pPr>
              <w:rPr>
                <w:color w:val="000000"/>
              </w:rPr>
            </w:pPr>
            <w:r>
              <w:rPr>
                <w:color w:val="000000"/>
              </w:rPr>
              <w:t>Thanh Hoá</w:t>
            </w:r>
          </w:p>
        </w:tc>
        <w:tc>
          <w:tcPr>
            <w:tcW w:w="2268" w:type="dxa"/>
            <w:shd w:val="clear" w:color="auto" w:fill="auto"/>
            <w:hideMark/>
          </w:tcPr>
          <w:p w14:paraId="0C237E72" w14:textId="77777777" w:rsidR="00CE3E84" w:rsidRDefault="00CE3E84" w:rsidP="006635C3">
            <w:pPr>
              <w:jc w:val="right"/>
              <w:rPr>
                <w:color w:val="000000"/>
              </w:rPr>
            </w:pPr>
            <w:r>
              <w:rPr>
                <w:color w:val="000000"/>
              </w:rPr>
              <w:t>1.200.000</w:t>
            </w:r>
          </w:p>
        </w:tc>
        <w:tc>
          <w:tcPr>
            <w:tcW w:w="1985" w:type="dxa"/>
            <w:shd w:val="clear" w:color="auto" w:fill="auto"/>
            <w:noWrap/>
            <w:vAlign w:val="bottom"/>
            <w:hideMark/>
          </w:tcPr>
          <w:p w14:paraId="48B69FE6" w14:textId="77777777" w:rsidR="00CE3E84" w:rsidRDefault="00CE3E84" w:rsidP="006635C3">
            <w:pPr>
              <w:jc w:val="right"/>
              <w:rPr>
                <w:color w:val="000000"/>
              </w:rPr>
            </w:pPr>
            <w:r>
              <w:rPr>
                <w:color w:val="000000"/>
              </w:rPr>
              <w:t>955.383</w:t>
            </w:r>
          </w:p>
        </w:tc>
        <w:tc>
          <w:tcPr>
            <w:tcW w:w="1984" w:type="dxa"/>
            <w:shd w:val="clear" w:color="auto" w:fill="auto"/>
            <w:hideMark/>
          </w:tcPr>
          <w:p w14:paraId="21211525" w14:textId="77777777" w:rsidR="00CE3E84" w:rsidRDefault="00CE3E84" w:rsidP="006635C3">
            <w:pPr>
              <w:jc w:val="right"/>
              <w:rPr>
                <w:color w:val="000000"/>
              </w:rPr>
            </w:pPr>
            <w:r>
              <w:rPr>
                <w:color w:val="000000"/>
              </w:rPr>
              <w:t>80%</w:t>
            </w:r>
          </w:p>
        </w:tc>
      </w:tr>
      <w:tr w:rsidR="00CE3E84" w14:paraId="03580FB0" w14:textId="77777777" w:rsidTr="006635C3">
        <w:trPr>
          <w:trHeight w:val="315"/>
        </w:trPr>
        <w:tc>
          <w:tcPr>
            <w:tcW w:w="510" w:type="dxa"/>
            <w:shd w:val="clear" w:color="auto" w:fill="auto"/>
            <w:hideMark/>
          </w:tcPr>
          <w:p w14:paraId="43F74415" w14:textId="77777777" w:rsidR="00CE3E84" w:rsidRDefault="00CE3E84" w:rsidP="006635C3">
            <w:pPr>
              <w:jc w:val="center"/>
              <w:rPr>
                <w:color w:val="000000"/>
              </w:rPr>
            </w:pPr>
            <w:r>
              <w:rPr>
                <w:color w:val="000000"/>
              </w:rPr>
              <w:t>27</w:t>
            </w:r>
          </w:p>
        </w:tc>
        <w:tc>
          <w:tcPr>
            <w:tcW w:w="2472" w:type="dxa"/>
            <w:shd w:val="clear" w:color="auto" w:fill="auto"/>
            <w:hideMark/>
          </w:tcPr>
          <w:p w14:paraId="7FFBAB99" w14:textId="77777777" w:rsidR="00CE3E84" w:rsidRDefault="00CE3E84" w:rsidP="006635C3">
            <w:pPr>
              <w:rPr>
                <w:color w:val="000000"/>
              </w:rPr>
            </w:pPr>
            <w:r>
              <w:rPr>
                <w:color w:val="000000"/>
              </w:rPr>
              <w:t>Nghệ An</w:t>
            </w:r>
          </w:p>
        </w:tc>
        <w:tc>
          <w:tcPr>
            <w:tcW w:w="2268" w:type="dxa"/>
            <w:shd w:val="clear" w:color="auto" w:fill="auto"/>
            <w:hideMark/>
          </w:tcPr>
          <w:p w14:paraId="74F301D8" w14:textId="77777777" w:rsidR="00CE3E84" w:rsidRDefault="00CE3E84" w:rsidP="006635C3">
            <w:pPr>
              <w:jc w:val="right"/>
              <w:rPr>
                <w:color w:val="000000"/>
              </w:rPr>
            </w:pPr>
            <w:r>
              <w:rPr>
                <w:color w:val="000000"/>
              </w:rPr>
              <w:t>1.040.476</w:t>
            </w:r>
          </w:p>
        </w:tc>
        <w:tc>
          <w:tcPr>
            <w:tcW w:w="1985" w:type="dxa"/>
            <w:shd w:val="clear" w:color="auto" w:fill="auto"/>
            <w:noWrap/>
            <w:vAlign w:val="bottom"/>
            <w:hideMark/>
          </w:tcPr>
          <w:p w14:paraId="299A9FA6" w14:textId="77777777" w:rsidR="00CE3E84" w:rsidRDefault="00CE3E84" w:rsidP="006635C3">
            <w:pPr>
              <w:jc w:val="right"/>
              <w:rPr>
                <w:color w:val="000000"/>
              </w:rPr>
            </w:pPr>
            <w:r>
              <w:rPr>
                <w:color w:val="000000"/>
              </w:rPr>
              <w:t>857000</w:t>
            </w:r>
          </w:p>
        </w:tc>
        <w:tc>
          <w:tcPr>
            <w:tcW w:w="1984" w:type="dxa"/>
            <w:shd w:val="clear" w:color="auto" w:fill="auto"/>
            <w:hideMark/>
          </w:tcPr>
          <w:p w14:paraId="2BEB779A" w14:textId="77777777" w:rsidR="00CE3E84" w:rsidRDefault="00CE3E84" w:rsidP="006635C3">
            <w:pPr>
              <w:jc w:val="right"/>
              <w:rPr>
                <w:color w:val="000000"/>
              </w:rPr>
            </w:pPr>
            <w:r>
              <w:rPr>
                <w:color w:val="000000"/>
              </w:rPr>
              <w:t>82%</w:t>
            </w:r>
          </w:p>
        </w:tc>
      </w:tr>
      <w:tr w:rsidR="00CE3E84" w14:paraId="6CD7E034" w14:textId="77777777" w:rsidTr="006635C3">
        <w:trPr>
          <w:trHeight w:val="315"/>
        </w:trPr>
        <w:tc>
          <w:tcPr>
            <w:tcW w:w="510" w:type="dxa"/>
            <w:shd w:val="clear" w:color="auto" w:fill="auto"/>
            <w:hideMark/>
          </w:tcPr>
          <w:p w14:paraId="645E8403" w14:textId="77777777" w:rsidR="00CE3E84" w:rsidRDefault="00CE3E84" w:rsidP="006635C3">
            <w:pPr>
              <w:jc w:val="center"/>
              <w:rPr>
                <w:color w:val="000000"/>
              </w:rPr>
            </w:pPr>
            <w:r>
              <w:rPr>
                <w:color w:val="000000"/>
              </w:rPr>
              <w:t>28</w:t>
            </w:r>
          </w:p>
        </w:tc>
        <w:tc>
          <w:tcPr>
            <w:tcW w:w="2472" w:type="dxa"/>
            <w:shd w:val="clear" w:color="auto" w:fill="auto"/>
            <w:hideMark/>
          </w:tcPr>
          <w:p w14:paraId="18FB6652" w14:textId="77777777" w:rsidR="00CE3E84" w:rsidRDefault="00CE3E84" w:rsidP="006635C3">
            <w:pPr>
              <w:rPr>
                <w:color w:val="000000"/>
              </w:rPr>
            </w:pPr>
            <w:r>
              <w:rPr>
                <w:color w:val="000000"/>
              </w:rPr>
              <w:t>Hà Tĩnh</w:t>
            </w:r>
          </w:p>
        </w:tc>
        <w:tc>
          <w:tcPr>
            <w:tcW w:w="2268" w:type="dxa"/>
            <w:shd w:val="clear" w:color="auto" w:fill="auto"/>
            <w:hideMark/>
          </w:tcPr>
          <w:p w14:paraId="7F911B98" w14:textId="77777777" w:rsidR="00CE3E84" w:rsidRDefault="00CE3E84" w:rsidP="006635C3">
            <w:pPr>
              <w:jc w:val="right"/>
              <w:rPr>
                <w:color w:val="000000"/>
              </w:rPr>
            </w:pPr>
            <w:r>
              <w:rPr>
                <w:color w:val="000000"/>
              </w:rPr>
              <w:t>453.115</w:t>
            </w:r>
          </w:p>
        </w:tc>
        <w:tc>
          <w:tcPr>
            <w:tcW w:w="1985" w:type="dxa"/>
            <w:shd w:val="clear" w:color="auto" w:fill="auto"/>
            <w:noWrap/>
            <w:vAlign w:val="bottom"/>
            <w:hideMark/>
          </w:tcPr>
          <w:p w14:paraId="7CDCA52E" w14:textId="77777777" w:rsidR="00CE3E84" w:rsidRDefault="00CE3E84" w:rsidP="006635C3">
            <w:pPr>
              <w:jc w:val="right"/>
              <w:rPr>
                <w:color w:val="000000"/>
              </w:rPr>
            </w:pPr>
            <w:r>
              <w:rPr>
                <w:color w:val="000000"/>
              </w:rPr>
              <w:t>409.030</w:t>
            </w:r>
          </w:p>
        </w:tc>
        <w:tc>
          <w:tcPr>
            <w:tcW w:w="1984" w:type="dxa"/>
            <w:shd w:val="clear" w:color="auto" w:fill="auto"/>
            <w:hideMark/>
          </w:tcPr>
          <w:p w14:paraId="37B9C56E" w14:textId="77777777" w:rsidR="00CE3E84" w:rsidRDefault="00CE3E84" w:rsidP="006635C3">
            <w:pPr>
              <w:jc w:val="right"/>
              <w:rPr>
                <w:color w:val="000000"/>
              </w:rPr>
            </w:pPr>
            <w:r>
              <w:rPr>
                <w:color w:val="000000"/>
              </w:rPr>
              <w:t>90%</w:t>
            </w:r>
          </w:p>
        </w:tc>
      </w:tr>
      <w:tr w:rsidR="00CE3E84" w14:paraId="179C9732" w14:textId="77777777" w:rsidTr="006635C3">
        <w:trPr>
          <w:trHeight w:val="315"/>
        </w:trPr>
        <w:tc>
          <w:tcPr>
            <w:tcW w:w="510" w:type="dxa"/>
            <w:shd w:val="clear" w:color="auto" w:fill="auto"/>
            <w:hideMark/>
          </w:tcPr>
          <w:p w14:paraId="30C12387" w14:textId="77777777" w:rsidR="00CE3E84" w:rsidRDefault="00CE3E84" w:rsidP="006635C3">
            <w:pPr>
              <w:jc w:val="center"/>
              <w:rPr>
                <w:color w:val="000000"/>
              </w:rPr>
            </w:pPr>
            <w:r>
              <w:rPr>
                <w:color w:val="000000"/>
              </w:rPr>
              <w:t>29</w:t>
            </w:r>
          </w:p>
        </w:tc>
        <w:tc>
          <w:tcPr>
            <w:tcW w:w="2472" w:type="dxa"/>
            <w:shd w:val="clear" w:color="auto" w:fill="auto"/>
            <w:hideMark/>
          </w:tcPr>
          <w:p w14:paraId="7C7CB699" w14:textId="77777777" w:rsidR="00CE3E84" w:rsidRDefault="00CE3E84" w:rsidP="006635C3">
            <w:pPr>
              <w:rPr>
                <w:color w:val="000000"/>
              </w:rPr>
            </w:pPr>
            <w:r>
              <w:rPr>
                <w:color w:val="000000"/>
              </w:rPr>
              <w:t>Quảng Bình</w:t>
            </w:r>
          </w:p>
        </w:tc>
        <w:tc>
          <w:tcPr>
            <w:tcW w:w="2268" w:type="dxa"/>
            <w:shd w:val="clear" w:color="auto" w:fill="auto"/>
            <w:hideMark/>
          </w:tcPr>
          <w:p w14:paraId="57761380" w14:textId="77777777" w:rsidR="00CE3E84" w:rsidRDefault="00CE3E84" w:rsidP="006635C3">
            <w:pPr>
              <w:jc w:val="right"/>
              <w:rPr>
                <w:color w:val="FF0000"/>
              </w:rPr>
            </w:pPr>
            <w:r>
              <w:rPr>
                <w:color w:val="FF0000"/>
              </w:rPr>
              <w:t>239.936</w:t>
            </w:r>
          </w:p>
        </w:tc>
        <w:tc>
          <w:tcPr>
            <w:tcW w:w="1985" w:type="dxa"/>
            <w:shd w:val="clear" w:color="auto" w:fill="auto"/>
            <w:noWrap/>
            <w:vAlign w:val="bottom"/>
            <w:hideMark/>
          </w:tcPr>
          <w:p w14:paraId="67D70285" w14:textId="77777777" w:rsidR="00CE3E84" w:rsidRDefault="00CE3E84" w:rsidP="006635C3">
            <w:pPr>
              <w:jc w:val="right"/>
              <w:rPr>
                <w:color w:val="000000"/>
              </w:rPr>
            </w:pPr>
            <w:r>
              <w:rPr>
                <w:color w:val="000000"/>
              </w:rPr>
              <w:t>237.547</w:t>
            </w:r>
          </w:p>
        </w:tc>
        <w:tc>
          <w:tcPr>
            <w:tcW w:w="1984" w:type="dxa"/>
            <w:shd w:val="clear" w:color="auto" w:fill="auto"/>
            <w:hideMark/>
          </w:tcPr>
          <w:p w14:paraId="3E888D2C" w14:textId="77777777" w:rsidR="00CE3E84" w:rsidRDefault="00CE3E84" w:rsidP="006635C3">
            <w:pPr>
              <w:jc w:val="right"/>
              <w:rPr>
                <w:color w:val="FF0000"/>
              </w:rPr>
            </w:pPr>
            <w:r>
              <w:rPr>
                <w:color w:val="FF0000"/>
              </w:rPr>
              <w:t>99%</w:t>
            </w:r>
          </w:p>
        </w:tc>
      </w:tr>
      <w:tr w:rsidR="00CE3E84" w14:paraId="3499DA17" w14:textId="77777777" w:rsidTr="006635C3">
        <w:trPr>
          <w:trHeight w:val="315"/>
        </w:trPr>
        <w:tc>
          <w:tcPr>
            <w:tcW w:w="510" w:type="dxa"/>
            <w:shd w:val="clear" w:color="auto" w:fill="auto"/>
            <w:hideMark/>
          </w:tcPr>
          <w:p w14:paraId="6D611435" w14:textId="77777777" w:rsidR="00CE3E84" w:rsidRDefault="00CE3E84" w:rsidP="006635C3">
            <w:pPr>
              <w:jc w:val="center"/>
              <w:rPr>
                <w:color w:val="000000"/>
              </w:rPr>
            </w:pPr>
            <w:r>
              <w:rPr>
                <w:color w:val="000000"/>
              </w:rPr>
              <w:t>30</w:t>
            </w:r>
          </w:p>
        </w:tc>
        <w:tc>
          <w:tcPr>
            <w:tcW w:w="2472" w:type="dxa"/>
            <w:shd w:val="clear" w:color="auto" w:fill="auto"/>
            <w:hideMark/>
          </w:tcPr>
          <w:p w14:paraId="40511430" w14:textId="77777777" w:rsidR="00CE3E84" w:rsidRDefault="00CE3E84" w:rsidP="006635C3">
            <w:pPr>
              <w:rPr>
                <w:color w:val="000000"/>
              </w:rPr>
            </w:pPr>
            <w:r>
              <w:rPr>
                <w:color w:val="000000"/>
              </w:rPr>
              <w:t>Quảng Trị</w:t>
            </w:r>
          </w:p>
        </w:tc>
        <w:tc>
          <w:tcPr>
            <w:tcW w:w="2268" w:type="dxa"/>
            <w:shd w:val="clear" w:color="auto" w:fill="auto"/>
            <w:hideMark/>
          </w:tcPr>
          <w:p w14:paraId="018054AD" w14:textId="77777777" w:rsidR="00CE3E84" w:rsidRDefault="00CE3E84" w:rsidP="006635C3">
            <w:pPr>
              <w:jc w:val="right"/>
              <w:rPr>
                <w:color w:val="000000"/>
              </w:rPr>
            </w:pPr>
            <w:r>
              <w:rPr>
                <w:color w:val="000000"/>
              </w:rPr>
              <w:t>243.191</w:t>
            </w:r>
          </w:p>
        </w:tc>
        <w:tc>
          <w:tcPr>
            <w:tcW w:w="1985" w:type="dxa"/>
            <w:shd w:val="clear" w:color="auto" w:fill="auto"/>
            <w:noWrap/>
            <w:vAlign w:val="bottom"/>
            <w:hideMark/>
          </w:tcPr>
          <w:p w14:paraId="333D1F28" w14:textId="77777777" w:rsidR="00CE3E84" w:rsidRDefault="00CE3E84" w:rsidP="006635C3">
            <w:pPr>
              <w:jc w:val="right"/>
              <w:rPr>
                <w:color w:val="000000"/>
              </w:rPr>
            </w:pPr>
            <w:r>
              <w:rPr>
                <w:color w:val="000000"/>
              </w:rPr>
              <w:t>199.878</w:t>
            </w:r>
          </w:p>
        </w:tc>
        <w:tc>
          <w:tcPr>
            <w:tcW w:w="1984" w:type="dxa"/>
            <w:shd w:val="clear" w:color="auto" w:fill="auto"/>
            <w:hideMark/>
          </w:tcPr>
          <w:p w14:paraId="4AE0FEC0" w14:textId="77777777" w:rsidR="00CE3E84" w:rsidRDefault="00CE3E84" w:rsidP="006635C3">
            <w:pPr>
              <w:jc w:val="right"/>
              <w:rPr>
                <w:color w:val="000000"/>
              </w:rPr>
            </w:pPr>
            <w:r>
              <w:rPr>
                <w:color w:val="000000"/>
              </w:rPr>
              <w:t>82%</w:t>
            </w:r>
          </w:p>
        </w:tc>
      </w:tr>
      <w:tr w:rsidR="00CE3E84" w14:paraId="03B6AAB4" w14:textId="77777777" w:rsidTr="006635C3">
        <w:trPr>
          <w:trHeight w:val="315"/>
        </w:trPr>
        <w:tc>
          <w:tcPr>
            <w:tcW w:w="510" w:type="dxa"/>
            <w:shd w:val="clear" w:color="auto" w:fill="auto"/>
            <w:hideMark/>
          </w:tcPr>
          <w:p w14:paraId="0D506758" w14:textId="77777777" w:rsidR="00CE3E84" w:rsidRDefault="00CE3E84" w:rsidP="006635C3">
            <w:pPr>
              <w:jc w:val="center"/>
              <w:rPr>
                <w:color w:val="000000"/>
              </w:rPr>
            </w:pPr>
            <w:r>
              <w:rPr>
                <w:color w:val="000000"/>
              </w:rPr>
              <w:t>31</w:t>
            </w:r>
          </w:p>
        </w:tc>
        <w:tc>
          <w:tcPr>
            <w:tcW w:w="2472" w:type="dxa"/>
            <w:shd w:val="clear" w:color="auto" w:fill="auto"/>
            <w:hideMark/>
          </w:tcPr>
          <w:p w14:paraId="60995D47" w14:textId="77777777" w:rsidR="00CE3E84" w:rsidRDefault="00CE3E84" w:rsidP="006635C3">
            <w:pPr>
              <w:rPr>
                <w:color w:val="000000"/>
              </w:rPr>
            </w:pPr>
            <w:r>
              <w:rPr>
                <w:color w:val="000000"/>
              </w:rPr>
              <w:t>Thừa Thiên Huế</w:t>
            </w:r>
          </w:p>
        </w:tc>
        <w:tc>
          <w:tcPr>
            <w:tcW w:w="2268" w:type="dxa"/>
            <w:shd w:val="clear" w:color="auto" w:fill="auto"/>
            <w:hideMark/>
          </w:tcPr>
          <w:p w14:paraId="769C637A" w14:textId="77777777" w:rsidR="00CE3E84" w:rsidRDefault="00CE3E84" w:rsidP="006635C3">
            <w:pPr>
              <w:jc w:val="right"/>
              <w:rPr>
                <w:color w:val="000000"/>
              </w:rPr>
            </w:pPr>
            <w:r>
              <w:rPr>
                <w:color w:val="000000"/>
              </w:rPr>
              <w:t>181.750</w:t>
            </w:r>
          </w:p>
        </w:tc>
        <w:tc>
          <w:tcPr>
            <w:tcW w:w="1985" w:type="dxa"/>
            <w:shd w:val="clear" w:color="auto" w:fill="auto"/>
            <w:noWrap/>
            <w:vAlign w:val="bottom"/>
            <w:hideMark/>
          </w:tcPr>
          <w:p w14:paraId="68A134BB" w14:textId="77777777" w:rsidR="00CE3E84" w:rsidRDefault="00CE3E84" w:rsidP="006635C3">
            <w:pPr>
              <w:jc w:val="right"/>
              <w:rPr>
                <w:color w:val="000000"/>
              </w:rPr>
            </w:pPr>
            <w:r>
              <w:rPr>
                <w:color w:val="000000"/>
              </w:rPr>
              <w:t>137.830</w:t>
            </w:r>
          </w:p>
        </w:tc>
        <w:tc>
          <w:tcPr>
            <w:tcW w:w="1984" w:type="dxa"/>
            <w:shd w:val="clear" w:color="auto" w:fill="auto"/>
            <w:hideMark/>
          </w:tcPr>
          <w:p w14:paraId="0B70DC0E" w14:textId="77777777" w:rsidR="00CE3E84" w:rsidRDefault="00CE3E84" w:rsidP="006635C3">
            <w:pPr>
              <w:jc w:val="right"/>
              <w:rPr>
                <w:color w:val="000000"/>
              </w:rPr>
            </w:pPr>
            <w:r>
              <w:rPr>
                <w:color w:val="000000"/>
              </w:rPr>
              <w:t>76%</w:t>
            </w:r>
          </w:p>
        </w:tc>
      </w:tr>
      <w:tr w:rsidR="00CE3E84" w14:paraId="1DB79BA0" w14:textId="77777777" w:rsidTr="006635C3">
        <w:trPr>
          <w:trHeight w:val="315"/>
        </w:trPr>
        <w:tc>
          <w:tcPr>
            <w:tcW w:w="510" w:type="dxa"/>
            <w:shd w:val="clear" w:color="auto" w:fill="auto"/>
            <w:hideMark/>
          </w:tcPr>
          <w:p w14:paraId="11BF75EA" w14:textId="77777777" w:rsidR="00CE3E84" w:rsidRDefault="00CE3E84" w:rsidP="006635C3">
            <w:pPr>
              <w:jc w:val="center"/>
              <w:rPr>
                <w:color w:val="000000"/>
              </w:rPr>
            </w:pPr>
            <w:r>
              <w:rPr>
                <w:color w:val="000000"/>
              </w:rPr>
              <w:t>32</w:t>
            </w:r>
          </w:p>
        </w:tc>
        <w:tc>
          <w:tcPr>
            <w:tcW w:w="2472" w:type="dxa"/>
            <w:shd w:val="clear" w:color="auto" w:fill="auto"/>
            <w:hideMark/>
          </w:tcPr>
          <w:p w14:paraId="791B4029" w14:textId="77777777" w:rsidR="00CE3E84" w:rsidRDefault="00CE3E84" w:rsidP="006635C3">
            <w:r>
              <w:t>Đà Nẵng</w:t>
            </w:r>
          </w:p>
        </w:tc>
        <w:tc>
          <w:tcPr>
            <w:tcW w:w="2268" w:type="dxa"/>
            <w:shd w:val="clear" w:color="auto" w:fill="auto"/>
            <w:hideMark/>
          </w:tcPr>
          <w:p w14:paraId="257960E7" w14:textId="77777777" w:rsidR="00CE3E84" w:rsidRDefault="00CE3E84" w:rsidP="006635C3">
            <w:pPr>
              <w:jc w:val="right"/>
              <w:rPr>
                <w:color w:val="000000"/>
              </w:rPr>
            </w:pPr>
            <w:r>
              <w:rPr>
                <w:color w:val="000000"/>
              </w:rPr>
              <w:t>47.713</w:t>
            </w:r>
          </w:p>
        </w:tc>
        <w:tc>
          <w:tcPr>
            <w:tcW w:w="1985" w:type="dxa"/>
            <w:shd w:val="clear" w:color="auto" w:fill="auto"/>
            <w:noWrap/>
            <w:vAlign w:val="bottom"/>
            <w:hideMark/>
          </w:tcPr>
          <w:p w14:paraId="3C874912" w14:textId="77777777" w:rsidR="00CE3E84" w:rsidRDefault="00CE3E84" w:rsidP="006635C3">
            <w:pPr>
              <w:jc w:val="right"/>
              <w:rPr>
                <w:color w:val="FF0000"/>
              </w:rPr>
            </w:pPr>
            <w:r>
              <w:rPr>
                <w:color w:val="FF0000"/>
              </w:rPr>
              <w:t>20.822</w:t>
            </w:r>
          </w:p>
        </w:tc>
        <w:tc>
          <w:tcPr>
            <w:tcW w:w="1984" w:type="dxa"/>
            <w:shd w:val="clear" w:color="auto" w:fill="auto"/>
            <w:hideMark/>
          </w:tcPr>
          <w:p w14:paraId="2D0B187F" w14:textId="77777777" w:rsidR="00CE3E84" w:rsidRDefault="00CE3E84" w:rsidP="006635C3">
            <w:pPr>
              <w:jc w:val="right"/>
              <w:rPr>
                <w:color w:val="000000"/>
              </w:rPr>
            </w:pPr>
            <w:r>
              <w:rPr>
                <w:color w:val="000000"/>
              </w:rPr>
              <w:t>44%</w:t>
            </w:r>
          </w:p>
        </w:tc>
      </w:tr>
      <w:tr w:rsidR="00CE3E84" w14:paraId="671388D7" w14:textId="77777777" w:rsidTr="006635C3">
        <w:trPr>
          <w:trHeight w:val="315"/>
        </w:trPr>
        <w:tc>
          <w:tcPr>
            <w:tcW w:w="510" w:type="dxa"/>
            <w:shd w:val="clear" w:color="auto" w:fill="auto"/>
            <w:hideMark/>
          </w:tcPr>
          <w:p w14:paraId="27DA1AA6" w14:textId="77777777" w:rsidR="00CE3E84" w:rsidRDefault="00CE3E84" w:rsidP="006635C3">
            <w:pPr>
              <w:jc w:val="center"/>
              <w:rPr>
                <w:color w:val="000000"/>
              </w:rPr>
            </w:pPr>
            <w:r>
              <w:rPr>
                <w:color w:val="000000"/>
              </w:rPr>
              <w:t>33</w:t>
            </w:r>
          </w:p>
        </w:tc>
        <w:tc>
          <w:tcPr>
            <w:tcW w:w="2472" w:type="dxa"/>
            <w:shd w:val="clear" w:color="auto" w:fill="auto"/>
            <w:hideMark/>
          </w:tcPr>
          <w:p w14:paraId="753D1DC1" w14:textId="77777777" w:rsidR="00CE3E84" w:rsidRDefault="00CE3E84" w:rsidP="006635C3">
            <w:r>
              <w:t>Quảng Nam</w:t>
            </w:r>
          </w:p>
        </w:tc>
        <w:tc>
          <w:tcPr>
            <w:tcW w:w="2268" w:type="dxa"/>
            <w:shd w:val="clear" w:color="auto" w:fill="auto"/>
            <w:hideMark/>
          </w:tcPr>
          <w:p w14:paraId="44AB71F2" w14:textId="77777777" w:rsidR="00CE3E84" w:rsidRDefault="00CE3E84" w:rsidP="006635C3">
            <w:pPr>
              <w:jc w:val="right"/>
              <w:rPr>
                <w:color w:val="000000"/>
              </w:rPr>
            </w:pPr>
            <w:r>
              <w:rPr>
                <w:color w:val="000000"/>
              </w:rPr>
              <w:t>483.029</w:t>
            </w:r>
          </w:p>
        </w:tc>
        <w:tc>
          <w:tcPr>
            <w:tcW w:w="1985" w:type="dxa"/>
            <w:shd w:val="clear" w:color="auto" w:fill="auto"/>
            <w:hideMark/>
          </w:tcPr>
          <w:p w14:paraId="003F1C12" w14:textId="77777777" w:rsidR="00CE3E84" w:rsidRDefault="00CE3E84" w:rsidP="006635C3">
            <w:pPr>
              <w:jc w:val="right"/>
            </w:pPr>
            <w:r>
              <w:t>250.000</w:t>
            </w:r>
          </w:p>
        </w:tc>
        <w:tc>
          <w:tcPr>
            <w:tcW w:w="1984" w:type="dxa"/>
            <w:shd w:val="clear" w:color="auto" w:fill="auto"/>
            <w:hideMark/>
          </w:tcPr>
          <w:p w14:paraId="10249923" w14:textId="77777777" w:rsidR="00CE3E84" w:rsidRDefault="00CE3E84" w:rsidP="006635C3">
            <w:pPr>
              <w:jc w:val="right"/>
              <w:rPr>
                <w:color w:val="000000"/>
              </w:rPr>
            </w:pPr>
            <w:r>
              <w:rPr>
                <w:color w:val="000000"/>
              </w:rPr>
              <w:t>52%</w:t>
            </w:r>
          </w:p>
        </w:tc>
      </w:tr>
      <w:tr w:rsidR="00CE3E84" w14:paraId="2157CC79" w14:textId="77777777" w:rsidTr="006635C3">
        <w:trPr>
          <w:trHeight w:val="315"/>
        </w:trPr>
        <w:tc>
          <w:tcPr>
            <w:tcW w:w="510" w:type="dxa"/>
            <w:shd w:val="clear" w:color="auto" w:fill="auto"/>
            <w:hideMark/>
          </w:tcPr>
          <w:p w14:paraId="73757FFE" w14:textId="77777777" w:rsidR="00CE3E84" w:rsidRDefault="00CE3E84" w:rsidP="006635C3">
            <w:pPr>
              <w:jc w:val="center"/>
              <w:rPr>
                <w:color w:val="000000"/>
              </w:rPr>
            </w:pPr>
            <w:r>
              <w:rPr>
                <w:color w:val="000000"/>
              </w:rPr>
              <w:t>34</w:t>
            </w:r>
          </w:p>
        </w:tc>
        <w:tc>
          <w:tcPr>
            <w:tcW w:w="2472" w:type="dxa"/>
            <w:shd w:val="clear" w:color="auto" w:fill="auto"/>
            <w:hideMark/>
          </w:tcPr>
          <w:p w14:paraId="7DBC2828" w14:textId="77777777" w:rsidR="00CE3E84" w:rsidRDefault="00CE3E84" w:rsidP="006635C3">
            <w:r>
              <w:t>Quảng Ngãi</w:t>
            </w:r>
          </w:p>
        </w:tc>
        <w:tc>
          <w:tcPr>
            <w:tcW w:w="2268" w:type="dxa"/>
            <w:shd w:val="clear" w:color="auto" w:fill="auto"/>
            <w:hideMark/>
          </w:tcPr>
          <w:p w14:paraId="365D9485" w14:textId="77777777" w:rsidR="00CE3E84" w:rsidRDefault="00CE3E84" w:rsidP="006635C3">
            <w:pPr>
              <w:jc w:val="right"/>
              <w:rPr>
                <w:color w:val="000000"/>
              </w:rPr>
            </w:pPr>
            <w:r>
              <w:rPr>
                <w:color w:val="000000"/>
              </w:rPr>
              <w:t>407.336</w:t>
            </w:r>
          </w:p>
        </w:tc>
        <w:tc>
          <w:tcPr>
            <w:tcW w:w="1985" w:type="dxa"/>
            <w:shd w:val="clear" w:color="auto" w:fill="auto"/>
            <w:hideMark/>
          </w:tcPr>
          <w:p w14:paraId="3F179440" w14:textId="77777777" w:rsidR="00CE3E84" w:rsidRDefault="00CE3E84" w:rsidP="006635C3">
            <w:pPr>
              <w:jc w:val="right"/>
            </w:pPr>
            <w:r>
              <w:t>380.943</w:t>
            </w:r>
          </w:p>
        </w:tc>
        <w:tc>
          <w:tcPr>
            <w:tcW w:w="1984" w:type="dxa"/>
            <w:shd w:val="clear" w:color="auto" w:fill="auto"/>
            <w:hideMark/>
          </w:tcPr>
          <w:p w14:paraId="069F1E3D" w14:textId="77777777" w:rsidR="00CE3E84" w:rsidRDefault="00CE3E84" w:rsidP="006635C3">
            <w:pPr>
              <w:jc w:val="right"/>
              <w:rPr>
                <w:color w:val="000000"/>
              </w:rPr>
            </w:pPr>
            <w:r>
              <w:rPr>
                <w:color w:val="000000"/>
              </w:rPr>
              <w:t>94%</w:t>
            </w:r>
          </w:p>
        </w:tc>
      </w:tr>
      <w:tr w:rsidR="00CE3E84" w14:paraId="53349BBF" w14:textId="77777777" w:rsidTr="006635C3">
        <w:trPr>
          <w:trHeight w:val="315"/>
        </w:trPr>
        <w:tc>
          <w:tcPr>
            <w:tcW w:w="510" w:type="dxa"/>
            <w:shd w:val="clear" w:color="auto" w:fill="auto"/>
            <w:hideMark/>
          </w:tcPr>
          <w:p w14:paraId="404C0E48" w14:textId="77777777" w:rsidR="00CE3E84" w:rsidRDefault="00CE3E84" w:rsidP="006635C3">
            <w:pPr>
              <w:jc w:val="center"/>
              <w:rPr>
                <w:color w:val="000000"/>
              </w:rPr>
            </w:pPr>
            <w:r>
              <w:rPr>
                <w:color w:val="000000"/>
              </w:rPr>
              <w:t>35</w:t>
            </w:r>
          </w:p>
        </w:tc>
        <w:tc>
          <w:tcPr>
            <w:tcW w:w="2472" w:type="dxa"/>
            <w:shd w:val="clear" w:color="auto" w:fill="auto"/>
            <w:hideMark/>
          </w:tcPr>
          <w:p w14:paraId="40CCAF35" w14:textId="77777777" w:rsidR="00CE3E84" w:rsidRDefault="00CE3E84" w:rsidP="006635C3">
            <w:r>
              <w:t>Bình Định</w:t>
            </w:r>
          </w:p>
        </w:tc>
        <w:tc>
          <w:tcPr>
            <w:tcW w:w="2268" w:type="dxa"/>
            <w:shd w:val="clear" w:color="auto" w:fill="auto"/>
            <w:hideMark/>
          </w:tcPr>
          <w:p w14:paraId="076A4FEF" w14:textId="77777777" w:rsidR="00CE3E84" w:rsidRDefault="00CE3E84" w:rsidP="006635C3">
            <w:pPr>
              <w:jc w:val="right"/>
              <w:rPr>
                <w:color w:val="000000"/>
              </w:rPr>
            </w:pPr>
            <w:r>
              <w:rPr>
                <w:color w:val="000000"/>
              </w:rPr>
              <w:t>740.037</w:t>
            </w:r>
          </w:p>
        </w:tc>
        <w:tc>
          <w:tcPr>
            <w:tcW w:w="1985" w:type="dxa"/>
            <w:shd w:val="clear" w:color="auto" w:fill="auto"/>
            <w:hideMark/>
          </w:tcPr>
          <w:p w14:paraId="148948D6" w14:textId="77777777" w:rsidR="00CE3E84" w:rsidRDefault="00CE3E84" w:rsidP="006635C3">
            <w:pPr>
              <w:jc w:val="right"/>
            </w:pPr>
            <w:r>
              <w:t>680.079</w:t>
            </w:r>
          </w:p>
        </w:tc>
        <w:tc>
          <w:tcPr>
            <w:tcW w:w="1984" w:type="dxa"/>
            <w:shd w:val="clear" w:color="auto" w:fill="auto"/>
            <w:hideMark/>
          </w:tcPr>
          <w:p w14:paraId="71BBF861" w14:textId="77777777" w:rsidR="00CE3E84" w:rsidRDefault="00CE3E84" w:rsidP="006635C3">
            <w:pPr>
              <w:jc w:val="right"/>
              <w:rPr>
                <w:color w:val="000000"/>
              </w:rPr>
            </w:pPr>
            <w:r>
              <w:rPr>
                <w:color w:val="000000"/>
              </w:rPr>
              <w:t>92%</w:t>
            </w:r>
          </w:p>
        </w:tc>
      </w:tr>
      <w:tr w:rsidR="00CE3E84" w14:paraId="275B3D57" w14:textId="77777777" w:rsidTr="006635C3">
        <w:trPr>
          <w:trHeight w:val="315"/>
        </w:trPr>
        <w:tc>
          <w:tcPr>
            <w:tcW w:w="510" w:type="dxa"/>
            <w:shd w:val="clear" w:color="auto" w:fill="auto"/>
            <w:hideMark/>
          </w:tcPr>
          <w:p w14:paraId="2447C7A1" w14:textId="77777777" w:rsidR="00CE3E84" w:rsidRDefault="00CE3E84" w:rsidP="006635C3">
            <w:pPr>
              <w:jc w:val="center"/>
              <w:rPr>
                <w:color w:val="000000"/>
              </w:rPr>
            </w:pPr>
            <w:r>
              <w:rPr>
                <w:color w:val="000000"/>
              </w:rPr>
              <w:t>36</w:t>
            </w:r>
          </w:p>
        </w:tc>
        <w:tc>
          <w:tcPr>
            <w:tcW w:w="2472" w:type="dxa"/>
            <w:shd w:val="clear" w:color="auto" w:fill="auto"/>
            <w:hideMark/>
          </w:tcPr>
          <w:p w14:paraId="70C22BC6" w14:textId="77777777" w:rsidR="00CE3E84" w:rsidRDefault="00CE3E84" w:rsidP="006635C3">
            <w:r>
              <w:t>Phú Yên</w:t>
            </w:r>
          </w:p>
        </w:tc>
        <w:tc>
          <w:tcPr>
            <w:tcW w:w="2268" w:type="dxa"/>
            <w:shd w:val="clear" w:color="auto" w:fill="auto"/>
            <w:hideMark/>
          </w:tcPr>
          <w:p w14:paraId="64164549" w14:textId="77777777" w:rsidR="00CE3E84" w:rsidRDefault="00CE3E84" w:rsidP="006635C3">
            <w:pPr>
              <w:jc w:val="right"/>
              <w:rPr>
                <w:color w:val="000000"/>
              </w:rPr>
            </w:pPr>
            <w:r>
              <w:rPr>
                <w:color w:val="000000"/>
              </w:rPr>
              <w:t>115.588</w:t>
            </w:r>
          </w:p>
        </w:tc>
        <w:tc>
          <w:tcPr>
            <w:tcW w:w="1985" w:type="dxa"/>
            <w:shd w:val="clear" w:color="auto" w:fill="auto"/>
            <w:hideMark/>
          </w:tcPr>
          <w:p w14:paraId="456CF330" w14:textId="77777777" w:rsidR="00CE3E84" w:rsidRDefault="00CE3E84" w:rsidP="006635C3">
            <w:pPr>
              <w:jc w:val="right"/>
              <w:rPr>
                <w:color w:val="FF0000"/>
              </w:rPr>
            </w:pPr>
            <w:r>
              <w:rPr>
                <w:color w:val="FF0000"/>
              </w:rPr>
              <w:t>102.447</w:t>
            </w:r>
          </w:p>
        </w:tc>
        <w:tc>
          <w:tcPr>
            <w:tcW w:w="1984" w:type="dxa"/>
            <w:shd w:val="clear" w:color="auto" w:fill="auto"/>
            <w:hideMark/>
          </w:tcPr>
          <w:p w14:paraId="7FBA40F7" w14:textId="77777777" w:rsidR="00CE3E84" w:rsidRDefault="00CE3E84" w:rsidP="006635C3">
            <w:pPr>
              <w:jc w:val="right"/>
              <w:rPr>
                <w:color w:val="000000"/>
              </w:rPr>
            </w:pPr>
            <w:r>
              <w:rPr>
                <w:color w:val="000000"/>
              </w:rPr>
              <w:t>89%</w:t>
            </w:r>
          </w:p>
        </w:tc>
      </w:tr>
      <w:tr w:rsidR="00CE3E84" w14:paraId="69F6B04E" w14:textId="77777777" w:rsidTr="006635C3">
        <w:trPr>
          <w:trHeight w:val="315"/>
        </w:trPr>
        <w:tc>
          <w:tcPr>
            <w:tcW w:w="510" w:type="dxa"/>
            <w:shd w:val="clear" w:color="auto" w:fill="auto"/>
            <w:hideMark/>
          </w:tcPr>
          <w:p w14:paraId="724D04F3" w14:textId="77777777" w:rsidR="00CE3E84" w:rsidRDefault="00CE3E84" w:rsidP="006635C3">
            <w:pPr>
              <w:jc w:val="center"/>
              <w:rPr>
                <w:color w:val="000000"/>
              </w:rPr>
            </w:pPr>
            <w:r>
              <w:rPr>
                <w:color w:val="000000"/>
              </w:rPr>
              <w:t>37</w:t>
            </w:r>
          </w:p>
        </w:tc>
        <w:tc>
          <w:tcPr>
            <w:tcW w:w="2472" w:type="dxa"/>
            <w:shd w:val="clear" w:color="auto" w:fill="auto"/>
            <w:hideMark/>
          </w:tcPr>
          <w:p w14:paraId="0FC3D006" w14:textId="77777777" w:rsidR="00CE3E84" w:rsidRDefault="00CE3E84" w:rsidP="006635C3">
            <w:r>
              <w:t>Khánh Hoà</w:t>
            </w:r>
          </w:p>
        </w:tc>
        <w:tc>
          <w:tcPr>
            <w:tcW w:w="2268" w:type="dxa"/>
            <w:shd w:val="clear" w:color="auto" w:fill="auto"/>
            <w:hideMark/>
          </w:tcPr>
          <w:p w14:paraId="66101F77" w14:textId="77777777" w:rsidR="00CE3E84" w:rsidRDefault="00CE3E84" w:rsidP="006635C3">
            <w:pPr>
              <w:jc w:val="right"/>
              <w:rPr>
                <w:color w:val="000000"/>
              </w:rPr>
            </w:pPr>
            <w:r>
              <w:rPr>
                <w:color w:val="000000"/>
              </w:rPr>
              <w:t>287.380</w:t>
            </w:r>
          </w:p>
        </w:tc>
        <w:tc>
          <w:tcPr>
            <w:tcW w:w="1985" w:type="dxa"/>
            <w:shd w:val="clear" w:color="auto" w:fill="auto"/>
            <w:noWrap/>
            <w:vAlign w:val="bottom"/>
            <w:hideMark/>
          </w:tcPr>
          <w:p w14:paraId="1393F54B" w14:textId="77777777" w:rsidR="00CE3E84" w:rsidRDefault="00CE3E84" w:rsidP="006635C3">
            <w:pPr>
              <w:jc w:val="right"/>
              <w:rPr>
                <w:color w:val="FF0000"/>
              </w:rPr>
            </w:pPr>
            <w:r>
              <w:rPr>
                <w:color w:val="FF0000"/>
              </w:rPr>
              <w:t>264.380</w:t>
            </w:r>
          </w:p>
        </w:tc>
        <w:tc>
          <w:tcPr>
            <w:tcW w:w="1984" w:type="dxa"/>
            <w:shd w:val="clear" w:color="auto" w:fill="auto"/>
            <w:hideMark/>
          </w:tcPr>
          <w:p w14:paraId="2E3608A7" w14:textId="77777777" w:rsidR="00CE3E84" w:rsidRDefault="00CE3E84" w:rsidP="006635C3">
            <w:pPr>
              <w:jc w:val="right"/>
              <w:rPr>
                <w:color w:val="000000"/>
              </w:rPr>
            </w:pPr>
            <w:r>
              <w:rPr>
                <w:color w:val="000000"/>
              </w:rPr>
              <w:t>92%</w:t>
            </w:r>
          </w:p>
        </w:tc>
      </w:tr>
      <w:tr w:rsidR="00CE3E84" w14:paraId="0031CB0E" w14:textId="77777777" w:rsidTr="006635C3">
        <w:trPr>
          <w:trHeight w:val="315"/>
        </w:trPr>
        <w:tc>
          <w:tcPr>
            <w:tcW w:w="510" w:type="dxa"/>
            <w:shd w:val="clear" w:color="auto" w:fill="auto"/>
            <w:hideMark/>
          </w:tcPr>
          <w:p w14:paraId="37D67EAC" w14:textId="77777777" w:rsidR="00CE3E84" w:rsidRDefault="00CE3E84" w:rsidP="006635C3">
            <w:pPr>
              <w:jc w:val="center"/>
              <w:rPr>
                <w:color w:val="000000"/>
              </w:rPr>
            </w:pPr>
            <w:r>
              <w:rPr>
                <w:color w:val="000000"/>
              </w:rPr>
              <w:lastRenderedPageBreak/>
              <w:t>38</w:t>
            </w:r>
          </w:p>
        </w:tc>
        <w:tc>
          <w:tcPr>
            <w:tcW w:w="2472" w:type="dxa"/>
            <w:shd w:val="clear" w:color="auto" w:fill="auto"/>
            <w:hideMark/>
          </w:tcPr>
          <w:p w14:paraId="3AC65A43" w14:textId="77777777" w:rsidR="00CE3E84" w:rsidRDefault="00CE3E84" w:rsidP="006635C3">
            <w:pPr>
              <w:rPr>
                <w:color w:val="000000"/>
              </w:rPr>
            </w:pPr>
            <w:r>
              <w:rPr>
                <w:color w:val="000000"/>
              </w:rPr>
              <w:t>Kon Tum</w:t>
            </w:r>
          </w:p>
        </w:tc>
        <w:tc>
          <w:tcPr>
            <w:tcW w:w="2268" w:type="dxa"/>
            <w:shd w:val="clear" w:color="auto" w:fill="auto"/>
            <w:hideMark/>
          </w:tcPr>
          <w:p w14:paraId="668184A5" w14:textId="77777777" w:rsidR="00CE3E84" w:rsidRDefault="00CE3E84" w:rsidP="006635C3">
            <w:pPr>
              <w:jc w:val="right"/>
              <w:rPr>
                <w:color w:val="000000"/>
              </w:rPr>
            </w:pPr>
            <w:r>
              <w:rPr>
                <w:color w:val="000000"/>
              </w:rPr>
              <w:t>119.516</w:t>
            </w:r>
          </w:p>
        </w:tc>
        <w:tc>
          <w:tcPr>
            <w:tcW w:w="1985" w:type="dxa"/>
            <w:shd w:val="clear" w:color="auto" w:fill="auto"/>
            <w:hideMark/>
          </w:tcPr>
          <w:p w14:paraId="11CA92A6" w14:textId="77777777" w:rsidR="00CE3E84" w:rsidRDefault="00CE3E84" w:rsidP="006635C3">
            <w:pPr>
              <w:jc w:val="right"/>
            </w:pPr>
            <w:r>
              <w:t>123.568</w:t>
            </w:r>
          </w:p>
        </w:tc>
        <w:tc>
          <w:tcPr>
            <w:tcW w:w="1984" w:type="dxa"/>
            <w:shd w:val="clear" w:color="auto" w:fill="auto"/>
            <w:hideMark/>
          </w:tcPr>
          <w:p w14:paraId="2368A294" w14:textId="77777777" w:rsidR="00CE3E84" w:rsidRDefault="00CE3E84" w:rsidP="006635C3">
            <w:pPr>
              <w:jc w:val="right"/>
              <w:rPr>
                <w:color w:val="000000"/>
              </w:rPr>
            </w:pPr>
            <w:r>
              <w:rPr>
                <w:color w:val="000000"/>
              </w:rPr>
              <w:t>103%</w:t>
            </w:r>
          </w:p>
        </w:tc>
      </w:tr>
      <w:tr w:rsidR="00CE3E84" w14:paraId="1442A8F4" w14:textId="77777777" w:rsidTr="006635C3">
        <w:trPr>
          <w:trHeight w:val="315"/>
        </w:trPr>
        <w:tc>
          <w:tcPr>
            <w:tcW w:w="510" w:type="dxa"/>
            <w:shd w:val="clear" w:color="auto" w:fill="auto"/>
            <w:hideMark/>
          </w:tcPr>
          <w:p w14:paraId="11478FE9" w14:textId="77777777" w:rsidR="00CE3E84" w:rsidRDefault="00CE3E84" w:rsidP="006635C3">
            <w:pPr>
              <w:jc w:val="center"/>
              <w:rPr>
                <w:color w:val="000000"/>
              </w:rPr>
            </w:pPr>
            <w:r>
              <w:rPr>
                <w:color w:val="000000"/>
              </w:rPr>
              <w:t>39</w:t>
            </w:r>
          </w:p>
        </w:tc>
        <w:tc>
          <w:tcPr>
            <w:tcW w:w="2472" w:type="dxa"/>
            <w:shd w:val="clear" w:color="auto" w:fill="auto"/>
            <w:hideMark/>
          </w:tcPr>
          <w:p w14:paraId="01689D7D" w14:textId="77777777" w:rsidR="00CE3E84" w:rsidRDefault="00CE3E84" w:rsidP="006635C3">
            <w:pPr>
              <w:rPr>
                <w:color w:val="000000"/>
              </w:rPr>
            </w:pPr>
            <w:r>
              <w:rPr>
                <w:color w:val="000000"/>
              </w:rPr>
              <w:t>Gia Lai</w:t>
            </w:r>
          </w:p>
        </w:tc>
        <w:tc>
          <w:tcPr>
            <w:tcW w:w="2268" w:type="dxa"/>
            <w:shd w:val="clear" w:color="auto" w:fill="auto"/>
            <w:hideMark/>
          </w:tcPr>
          <w:p w14:paraId="256E7CF7" w14:textId="77777777" w:rsidR="00CE3E84" w:rsidRDefault="00CE3E84" w:rsidP="006635C3">
            <w:pPr>
              <w:jc w:val="right"/>
              <w:rPr>
                <w:color w:val="000000"/>
              </w:rPr>
            </w:pPr>
            <w:r>
              <w:rPr>
                <w:color w:val="000000"/>
              </w:rPr>
              <w:t>417.494</w:t>
            </w:r>
          </w:p>
        </w:tc>
        <w:tc>
          <w:tcPr>
            <w:tcW w:w="1985" w:type="dxa"/>
            <w:shd w:val="clear" w:color="auto" w:fill="auto"/>
            <w:hideMark/>
          </w:tcPr>
          <w:p w14:paraId="1ABCD061" w14:textId="77777777" w:rsidR="00CE3E84" w:rsidRDefault="00CE3E84" w:rsidP="006635C3">
            <w:pPr>
              <w:jc w:val="right"/>
            </w:pPr>
            <w:r>
              <w:t>304.931</w:t>
            </w:r>
          </w:p>
        </w:tc>
        <w:tc>
          <w:tcPr>
            <w:tcW w:w="1984" w:type="dxa"/>
            <w:shd w:val="clear" w:color="auto" w:fill="auto"/>
            <w:hideMark/>
          </w:tcPr>
          <w:p w14:paraId="5892D6AE" w14:textId="77777777" w:rsidR="00CE3E84" w:rsidRDefault="00CE3E84" w:rsidP="006635C3">
            <w:pPr>
              <w:jc w:val="right"/>
              <w:rPr>
                <w:color w:val="000000"/>
              </w:rPr>
            </w:pPr>
            <w:r>
              <w:rPr>
                <w:color w:val="000000"/>
              </w:rPr>
              <w:t>73%</w:t>
            </w:r>
          </w:p>
        </w:tc>
      </w:tr>
      <w:tr w:rsidR="00CE3E84" w14:paraId="14CC4831" w14:textId="77777777" w:rsidTr="006635C3">
        <w:trPr>
          <w:trHeight w:val="315"/>
        </w:trPr>
        <w:tc>
          <w:tcPr>
            <w:tcW w:w="510" w:type="dxa"/>
            <w:shd w:val="clear" w:color="auto" w:fill="auto"/>
            <w:hideMark/>
          </w:tcPr>
          <w:p w14:paraId="5C586704" w14:textId="77777777" w:rsidR="00CE3E84" w:rsidRDefault="00CE3E84" w:rsidP="006635C3">
            <w:pPr>
              <w:jc w:val="center"/>
              <w:rPr>
                <w:color w:val="000000"/>
              </w:rPr>
            </w:pPr>
            <w:r>
              <w:rPr>
                <w:color w:val="000000"/>
              </w:rPr>
              <w:t>40</w:t>
            </w:r>
          </w:p>
        </w:tc>
        <w:tc>
          <w:tcPr>
            <w:tcW w:w="2472" w:type="dxa"/>
            <w:shd w:val="clear" w:color="auto" w:fill="auto"/>
            <w:hideMark/>
          </w:tcPr>
          <w:p w14:paraId="4674DE24" w14:textId="77777777" w:rsidR="00CE3E84" w:rsidRDefault="00CE3E84" w:rsidP="006635C3">
            <w:pPr>
              <w:rPr>
                <w:color w:val="000000"/>
              </w:rPr>
            </w:pPr>
            <w:r>
              <w:rPr>
                <w:color w:val="000000"/>
              </w:rPr>
              <w:t>Đắk Lắk</w:t>
            </w:r>
          </w:p>
        </w:tc>
        <w:tc>
          <w:tcPr>
            <w:tcW w:w="2268" w:type="dxa"/>
            <w:shd w:val="clear" w:color="auto" w:fill="auto"/>
            <w:hideMark/>
          </w:tcPr>
          <w:p w14:paraId="0C7AF52E" w14:textId="77777777" w:rsidR="00CE3E84" w:rsidRDefault="00CE3E84" w:rsidP="006635C3">
            <w:pPr>
              <w:jc w:val="right"/>
              <w:rPr>
                <w:color w:val="000000"/>
              </w:rPr>
            </w:pPr>
            <w:r>
              <w:rPr>
                <w:color w:val="000000"/>
              </w:rPr>
              <w:t>769.000</w:t>
            </w:r>
          </w:p>
        </w:tc>
        <w:tc>
          <w:tcPr>
            <w:tcW w:w="1985" w:type="dxa"/>
            <w:shd w:val="clear" w:color="auto" w:fill="auto"/>
            <w:hideMark/>
          </w:tcPr>
          <w:p w14:paraId="641CA0FA" w14:textId="77777777" w:rsidR="00CE3E84" w:rsidRDefault="00CE3E84" w:rsidP="006635C3">
            <w:pPr>
              <w:jc w:val="right"/>
            </w:pPr>
            <w:r>
              <w:t>810.000</w:t>
            </w:r>
          </w:p>
        </w:tc>
        <w:tc>
          <w:tcPr>
            <w:tcW w:w="1984" w:type="dxa"/>
            <w:shd w:val="clear" w:color="auto" w:fill="auto"/>
            <w:hideMark/>
          </w:tcPr>
          <w:p w14:paraId="39588AA9" w14:textId="77777777" w:rsidR="00CE3E84" w:rsidRDefault="00CE3E84" w:rsidP="006635C3">
            <w:pPr>
              <w:jc w:val="right"/>
              <w:rPr>
                <w:color w:val="000000"/>
              </w:rPr>
            </w:pPr>
            <w:r>
              <w:rPr>
                <w:color w:val="000000"/>
              </w:rPr>
              <w:t>105%</w:t>
            </w:r>
          </w:p>
        </w:tc>
      </w:tr>
      <w:tr w:rsidR="00CE3E84" w14:paraId="000146CB" w14:textId="77777777" w:rsidTr="006635C3">
        <w:trPr>
          <w:trHeight w:val="315"/>
        </w:trPr>
        <w:tc>
          <w:tcPr>
            <w:tcW w:w="510" w:type="dxa"/>
            <w:shd w:val="clear" w:color="auto" w:fill="auto"/>
            <w:hideMark/>
          </w:tcPr>
          <w:p w14:paraId="7BFA4E9F" w14:textId="77777777" w:rsidR="00CE3E84" w:rsidRDefault="00CE3E84" w:rsidP="006635C3">
            <w:pPr>
              <w:jc w:val="center"/>
              <w:rPr>
                <w:color w:val="000000"/>
              </w:rPr>
            </w:pPr>
            <w:r>
              <w:rPr>
                <w:color w:val="000000"/>
              </w:rPr>
              <w:t>41</w:t>
            </w:r>
          </w:p>
        </w:tc>
        <w:tc>
          <w:tcPr>
            <w:tcW w:w="2472" w:type="dxa"/>
            <w:shd w:val="clear" w:color="auto" w:fill="auto"/>
            <w:hideMark/>
          </w:tcPr>
          <w:p w14:paraId="4CA72D43" w14:textId="77777777" w:rsidR="00CE3E84" w:rsidRDefault="00CE3E84" w:rsidP="006635C3">
            <w:pPr>
              <w:rPr>
                <w:color w:val="000000"/>
              </w:rPr>
            </w:pPr>
            <w:r>
              <w:rPr>
                <w:color w:val="000000"/>
              </w:rPr>
              <w:t>Đắk Nông</w:t>
            </w:r>
          </w:p>
        </w:tc>
        <w:tc>
          <w:tcPr>
            <w:tcW w:w="2268" w:type="dxa"/>
            <w:shd w:val="clear" w:color="auto" w:fill="auto"/>
            <w:hideMark/>
          </w:tcPr>
          <w:p w14:paraId="448034C9" w14:textId="77777777" w:rsidR="00CE3E84" w:rsidRDefault="00CE3E84" w:rsidP="006635C3">
            <w:pPr>
              <w:jc w:val="right"/>
              <w:rPr>
                <w:color w:val="000000"/>
              </w:rPr>
            </w:pPr>
            <w:r>
              <w:rPr>
                <w:color w:val="000000"/>
              </w:rPr>
              <w:t>211.966</w:t>
            </w:r>
          </w:p>
        </w:tc>
        <w:tc>
          <w:tcPr>
            <w:tcW w:w="1985" w:type="dxa"/>
            <w:shd w:val="clear" w:color="auto" w:fill="auto"/>
            <w:hideMark/>
          </w:tcPr>
          <w:p w14:paraId="0575EDDF" w14:textId="77777777" w:rsidR="00CE3E84" w:rsidRDefault="00CE3E84" w:rsidP="006635C3">
            <w:pPr>
              <w:jc w:val="right"/>
            </w:pPr>
            <w:r>
              <w:t>235.416</w:t>
            </w:r>
          </w:p>
        </w:tc>
        <w:tc>
          <w:tcPr>
            <w:tcW w:w="1984" w:type="dxa"/>
            <w:shd w:val="clear" w:color="auto" w:fill="auto"/>
            <w:hideMark/>
          </w:tcPr>
          <w:p w14:paraId="1833383D" w14:textId="77777777" w:rsidR="00CE3E84" w:rsidRDefault="00CE3E84" w:rsidP="006635C3">
            <w:pPr>
              <w:jc w:val="right"/>
              <w:rPr>
                <w:color w:val="000000"/>
              </w:rPr>
            </w:pPr>
            <w:r>
              <w:rPr>
                <w:color w:val="000000"/>
              </w:rPr>
              <w:t>111%</w:t>
            </w:r>
          </w:p>
        </w:tc>
      </w:tr>
      <w:tr w:rsidR="00CE3E84" w14:paraId="38860467" w14:textId="77777777" w:rsidTr="006635C3">
        <w:trPr>
          <w:trHeight w:val="315"/>
        </w:trPr>
        <w:tc>
          <w:tcPr>
            <w:tcW w:w="510" w:type="dxa"/>
            <w:shd w:val="clear" w:color="auto" w:fill="auto"/>
            <w:hideMark/>
          </w:tcPr>
          <w:p w14:paraId="4C0589ED" w14:textId="77777777" w:rsidR="00CE3E84" w:rsidRDefault="00CE3E84" w:rsidP="006635C3">
            <w:pPr>
              <w:jc w:val="center"/>
              <w:rPr>
                <w:color w:val="000000"/>
              </w:rPr>
            </w:pPr>
            <w:r>
              <w:rPr>
                <w:color w:val="000000"/>
              </w:rPr>
              <w:t>42</w:t>
            </w:r>
          </w:p>
        </w:tc>
        <w:tc>
          <w:tcPr>
            <w:tcW w:w="2472" w:type="dxa"/>
            <w:shd w:val="clear" w:color="auto" w:fill="auto"/>
            <w:hideMark/>
          </w:tcPr>
          <w:p w14:paraId="0B891B13" w14:textId="77777777" w:rsidR="00CE3E84" w:rsidRDefault="00CE3E84" w:rsidP="006635C3">
            <w:pPr>
              <w:rPr>
                <w:color w:val="000000"/>
              </w:rPr>
            </w:pPr>
            <w:r>
              <w:rPr>
                <w:color w:val="000000"/>
              </w:rPr>
              <w:t>Lâm Đồng</w:t>
            </w:r>
          </w:p>
        </w:tc>
        <w:tc>
          <w:tcPr>
            <w:tcW w:w="2268" w:type="dxa"/>
            <w:shd w:val="clear" w:color="auto" w:fill="auto"/>
            <w:hideMark/>
          </w:tcPr>
          <w:p w14:paraId="25E05E4D" w14:textId="77777777" w:rsidR="00CE3E84" w:rsidRDefault="00CE3E84" w:rsidP="006635C3">
            <w:pPr>
              <w:jc w:val="right"/>
              <w:rPr>
                <w:color w:val="000000"/>
              </w:rPr>
            </w:pPr>
            <w:r>
              <w:rPr>
                <w:color w:val="000000"/>
              </w:rPr>
              <w:t>375.837</w:t>
            </w:r>
          </w:p>
        </w:tc>
        <w:tc>
          <w:tcPr>
            <w:tcW w:w="1985" w:type="dxa"/>
            <w:shd w:val="clear" w:color="auto" w:fill="auto"/>
            <w:hideMark/>
          </w:tcPr>
          <w:p w14:paraId="2B8E84DE" w14:textId="77777777" w:rsidR="00CE3E84" w:rsidRDefault="00CE3E84" w:rsidP="006635C3">
            <w:pPr>
              <w:jc w:val="right"/>
            </w:pPr>
            <w:r>
              <w:t>383.393</w:t>
            </w:r>
          </w:p>
        </w:tc>
        <w:tc>
          <w:tcPr>
            <w:tcW w:w="1984" w:type="dxa"/>
            <w:shd w:val="clear" w:color="auto" w:fill="auto"/>
            <w:hideMark/>
          </w:tcPr>
          <w:p w14:paraId="158C0AC6" w14:textId="77777777" w:rsidR="00CE3E84" w:rsidRDefault="00CE3E84" w:rsidP="006635C3">
            <w:pPr>
              <w:jc w:val="right"/>
              <w:rPr>
                <w:color w:val="000000"/>
              </w:rPr>
            </w:pPr>
            <w:r>
              <w:rPr>
                <w:color w:val="000000"/>
              </w:rPr>
              <w:t>102%</w:t>
            </w:r>
          </w:p>
        </w:tc>
      </w:tr>
      <w:tr w:rsidR="00CE3E84" w14:paraId="6853B194" w14:textId="77777777" w:rsidTr="006635C3">
        <w:trPr>
          <w:trHeight w:val="315"/>
        </w:trPr>
        <w:tc>
          <w:tcPr>
            <w:tcW w:w="510" w:type="dxa"/>
            <w:shd w:val="clear" w:color="auto" w:fill="auto"/>
            <w:hideMark/>
          </w:tcPr>
          <w:p w14:paraId="0863BF49" w14:textId="77777777" w:rsidR="00CE3E84" w:rsidRDefault="00CE3E84" w:rsidP="006635C3">
            <w:pPr>
              <w:jc w:val="center"/>
              <w:rPr>
                <w:color w:val="000000"/>
              </w:rPr>
            </w:pPr>
            <w:r>
              <w:rPr>
                <w:color w:val="000000"/>
              </w:rPr>
              <w:t>43</w:t>
            </w:r>
          </w:p>
        </w:tc>
        <w:tc>
          <w:tcPr>
            <w:tcW w:w="2472" w:type="dxa"/>
            <w:shd w:val="clear" w:color="auto" w:fill="auto"/>
            <w:hideMark/>
          </w:tcPr>
          <w:p w14:paraId="75ADFB27" w14:textId="77777777" w:rsidR="00CE3E84" w:rsidRDefault="00CE3E84" w:rsidP="006635C3">
            <w:pPr>
              <w:rPr>
                <w:color w:val="000000"/>
              </w:rPr>
            </w:pPr>
            <w:r>
              <w:rPr>
                <w:color w:val="000000"/>
              </w:rPr>
              <w:t>Hồ Chí Minh</w:t>
            </w:r>
          </w:p>
        </w:tc>
        <w:tc>
          <w:tcPr>
            <w:tcW w:w="2268" w:type="dxa"/>
            <w:shd w:val="clear" w:color="auto" w:fill="auto"/>
            <w:hideMark/>
          </w:tcPr>
          <w:p w14:paraId="2E890ABE" w14:textId="77777777" w:rsidR="00CE3E84" w:rsidRDefault="00CE3E84" w:rsidP="006635C3">
            <w:pPr>
              <w:jc w:val="right"/>
              <w:rPr>
                <w:color w:val="000000"/>
              </w:rPr>
            </w:pPr>
            <w:r>
              <w:rPr>
                <w:color w:val="000000"/>
              </w:rPr>
              <w:t>286.417</w:t>
            </w:r>
          </w:p>
        </w:tc>
        <w:tc>
          <w:tcPr>
            <w:tcW w:w="1985" w:type="dxa"/>
            <w:shd w:val="clear" w:color="auto" w:fill="auto"/>
            <w:hideMark/>
          </w:tcPr>
          <w:p w14:paraId="5A6DF35D" w14:textId="77777777" w:rsidR="00CE3E84" w:rsidRDefault="00CE3E84" w:rsidP="006635C3">
            <w:pPr>
              <w:jc w:val="right"/>
              <w:rPr>
                <w:color w:val="000000"/>
              </w:rPr>
            </w:pPr>
            <w:r>
              <w:rPr>
                <w:color w:val="000000"/>
              </w:rPr>
              <w:t>123.717</w:t>
            </w:r>
          </w:p>
        </w:tc>
        <w:tc>
          <w:tcPr>
            <w:tcW w:w="1984" w:type="dxa"/>
            <w:shd w:val="clear" w:color="auto" w:fill="auto"/>
            <w:hideMark/>
          </w:tcPr>
          <w:p w14:paraId="471E168B" w14:textId="77777777" w:rsidR="00CE3E84" w:rsidRDefault="00CE3E84" w:rsidP="006635C3">
            <w:pPr>
              <w:jc w:val="right"/>
              <w:rPr>
                <w:color w:val="000000"/>
              </w:rPr>
            </w:pPr>
            <w:r>
              <w:rPr>
                <w:color w:val="000000"/>
              </w:rPr>
              <w:t>43%</w:t>
            </w:r>
          </w:p>
        </w:tc>
      </w:tr>
      <w:tr w:rsidR="00CE3E84" w14:paraId="01F2018E" w14:textId="77777777" w:rsidTr="006635C3">
        <w:trPr>
          <w:trHeight w:val="315"/>
        </w:trPr>
        <w:tc>
          <w:tcPr>
            <w:tcW w:w="510" w:type="dxa"/>
            <w:shd w:val="clear" w:color="auto" w:fill="auto"/>
            <w:hideMark/>
          </w:tcPr>
          <w:p w14:paraId="6DD067DC" w14:textId="77777777" w:rsidR="00CE3E84" w:rsidRDefault="00CE3E84" w:rsidP="006635C3">
            <w:pPr>
              <w:jc w:val="center"/>
              <w:rPr>
                <w:color w:val="000000"/>
              </w:rPr>
            </w:pPr>
            <w:r>
              <w:rPr>
                <w:color w:val="000000"/>
              </w:rPr>
              <w:t>44</w:t>
            </w:r>
          </w:p>
        </w:tc>
        <w:tc>
          <w:tcPr>
            <w:tcW w:w="2472" w:type="dxa"/>
            <w:shd w:val="clear" w:color="auto" w:fill="auto"/>
            <w:hideMark/>
          </w:tcPr>
          <w:p w14:paraId="6F2D4EBE" w14:textId="77777777" w:rsidR="00CE3E84" w:rsidRDefault="00CE3E84" w:rsidP="006635C3">
            <w:pPr>
              <w:rPr>
                <w:color w:val="000000"/>
              </w:rPr>
            </w:pPr>
            <w:r>
              <w:rPr>
                <w:color w:val="000000"/>
              </w:rPr>
              <w:t>Ninh Thuận</w:t>
            </w:r>
          </w:p>
        </w:tc>
        <w:tc>
          <w:tcPr>
            <w:tcW w:w="2268" w:type="dxa"/>
            <w:shd w:val="clear" w:color="auto" w:fill="auto"/>
            <w:hideMark/>
          </w:tcPr>
          <w:p w14:paraId="3832B78D" w14:textId="77777777" w:rsidR="00CE3E84" w:rsidRDefault="00CE3E84" w:rsidP="006635C3">
            <w:pPr>
              <w:jc w:val="right"/>
              <w:rPr>
                <w:color w:val="000000"/>
              </w:rPr>
            </w:pPr>
            <w:r>
              <w:rPr>
                <w:color w:val="000000"/>
              </w:rPr>
              <w:t>93.387</w:t>
            </w:r>
          </w:p>
        </w:tc>
        <w:tc>
          <w:tcPr>
            <w:tcW w:w="1985" w:type="dxa"/>
            <w:shd w:val="clear" w:color="auto" w:fill="auto"/>
            <w:hideMark/>
          </w:tcPr>
          <w:p w14:paraId="0CB85EB0" w14:textId="77777777" w:rsidR="00CE3E84" w:rsidRDefault="00CE3E84" w:rsidP="006635C3">
            <w:pPr>
              <w:jc w:val="right"/>
              <w:rPr>
                <w:color w:val="000000"/>
              </w:rPr>
            </w:pPr>
            <w:r>
              <w:rPr>
                <w:color w:val="000000"/>
              </w:rPr>
              <w:t>92.873</w:t>
            </w:r>
          </w:p>
        </w:tc>
        <w:tc>
          <w:tcPr>
            <w:tcW w:w="1984" w:type="dxa"/>
            <w:shd w:val="clear" w:color="auto" w:fill="auto"/>
            <w:hideMark/>
          </w:tcPr>
          <w:p w14:paraId="18153DD6" w14:textId="77777777" w:rsidR="00CE3E84" w:rsidRDefault="00CE3E84" w:rsidP="006635C3">
            <w:pPr>
              <w:jc w:val="right"/>
              <w:rPr>
                <w:color w:val="000000"/>
              </w:rPr>
            </w:pPr>
            <w:r>
              <w:rPr>
                <w:color w:val="000000"/>
              </w:rPr>
              <w:t>99%</w:t>
            </w:r>
          </w:p>
        </w:tc>
      </w:tr>
      <w:tr w:rsidR="00CE3E84" w14:paraId="3ECD0BB4" w14:textId="77777777" w:rsidTr="006635C3">
        <w:trPr>
          <w:trHeight w:val="315"/>
        </w:trPr>
        <w:tc>
          <w:tcPr>
            <w:tcW w:w="510" w:type="dxa"/>
            <w:shd w:val="clear" w:color="auto" w:fill="auto"/>
            <w:hideMark/>
          </w:tcPr>
          <w:p w14:paraId="3C324AA6" w14:textId="77777777" w:rsidR="00CE3E84" w:rsidRDefault="00CE3E84" w:rsidP="006635C3">
            <w:pPr>
              <w:jc w:val="center"/>
              <w:rPr>
                <w:color w:val="000000"/>
              </w:rPr>
            </w:pPr>
            <w:r>
              <w:rPr>
                <w:color w:val="000000"/>
              </w:rPr>
              <w:t>45</w:t>
            </w:r>
          </w:p>
        </w:tc>
        <w:tc>
          <w:tcPr>
            <w:tcW w:w="2472" w:type="dxa"/>
            <w:shd w:val="clear" w:color="auto" w:fill="auto"/>
            <w:hideMark/>
          </w:tcPr>
          <w:p w14:paraId="7066A6A2" w14:textId="77777777" w:rsidR="00CE3E84" w:rsidRDefault="00CE3E84" w:rsidP="006635C3">
            <w:pPr>
              <w:rPr>
                <w:color w:val="000000"/>
              </w:rPr>
            </w:pPr>
            <w:r>
              <w:rPr>
                <w:color w:val="000000"/>
              </w:rPr>
              <w:t>Bình Phước</w:t>
            </w:r>
          </w:p>
        </w:tc>
        <w:tc>
          <w:tcPr>
            <w:tcW w:w="2268" w:type="dxa"/>
            <w:shd w:val="clear" w:color="auto" w:fill="auto"/>
            <w:hideMark/>
          </w:tcPr>
          <w:p w14:paraId="2D138E03" w14:textId="77777777" w:rsidR="00CE3E84" w:rsidRDefault="00CE3E84" w:rsidP="006635C3">
            <w:pPr>
              <w:jc w:val="right"/>
              <w:rPr>
                <w:color w:val="000000"/>
              </w:rPr>
            </w:pPr>
            <w:r>
              <w:rPr>
                <w:color w:val="000000"/>
              </w:rPr>
              <w:t>883.662</w:t>
            </w:r>
          </w:p>
        </w:tc>
        <w:tc>
          <w:tcPr>
            <w:tcW w:w="1985" w:type="dxa"/>
            <w:shd w:val="clear" w:color="auto" w:fill="auto"/>
            <w:hideMark/>
          </w:tcPr>
          <w:p w14:paraId="623BD7FD" w14:textId="77777777" w:rsidR="00CE3E84" w:rsidRDefault="00CE3E84" w:rsidP="006635C3">
            <w:pPr>
              <w:jc w:val="right"/>
              <w:rPr>
                <w:color w:val="000000"/>
              </w:rPr>
            </w:pPr>
            <w:r>
              <w:rPr>
                <w:color w:val="000000"/>
              </w:rPr>
              <w:t>931.490</w:t>
            </w:r>
          </w:p>
        </w:tc>
        <w:tc>
          <w:tcPr>
            <w:tcW w:w="1984" w:type="dxa"/>
            <w:shd w:val="clear" w:color="auto" w:fill="auto"/>
            <w:hideMark/>
          </w:tcPr>
          <w:p w14:paraId="2CD9E904" w14:textId="77777777" w:rsidR="00CE3E84" w:rsidRDefault="00CE3E84" w:rsidP="006635C3">
            <w:pPr>
              <w:jc w:val="right"/>
              <w:rPr>
                <w:color w:val="000000"/>
              </w:rPr>
            </w:pPr>
            <w:r>
              <w:rPr>
                <w:color w:val="000000"/>
              </w:rPr>
              <w:t>105%</w:t>
            </w:r>
          </w:p>
        </w:tc>
      </w:tr>
      <w:tr w:rsidR="00CE3E84" w14:paraId="0EF03DA0" w14:textId="77777777" w:rsidTr="006635C3">
        <w:trPr>
          <w:trHeight w:val="315"/>
        </w:trPr>
        <w:tc>
          <w:tcPr>
            <w:tcW w:w="510" w:type="dxa"/>
            <w:shd w:val="clear" w:color="auto" w:fill="auto"/>
            <w:hideMark/>
          </w:tcPr>
          <w:p w14:paraId="5B46DCA5" w14:textId="77777777" w:rsidR="00CE3E84" w:rsidRDefault="00CE3E84" w:rsidP="006635C3">
            <w:pPr>
              <w:jc w:val="center"/>
              <w:rPr>
                <w:color w:val="000000"/>
              </w:rPr>
            </w:pPr>
            <w:r>
              <w:rPr>
                <w:color w:val="000000"/>
              </w:rPr>
              <w:t>46</w:t>
            </w:r>
          </w:p>
        </w:tc>
        <w:tc>
          <w:tcPr>
            <w:tcW w:w="2472" w:type="dxa"/>
            <w:shd w:val="clear" w:color="auto" w:fill="auto"/>
            <w:hideMark/>
          </w:tcPr>
          <w:p w14:paraId="488B8121" w14:textId="77777777" w:rsidR="00CE3E84" w:rsidRDefault="00CE3E84" w:rsidP="006635C3">
            <w:pPr>
              <w:rPr>
                <w:color w:val="000000"/>
              </w:rPr>
            </w:pPr>
            <w:r>
              <w:rPr>
                <w:color w:val="000000"/>
              </w:rPr>
              <w:t>Tây Ninh</w:t>
            </w:r>
          </w:p>
        </w:tc>
        <w:tc>
          <w:tcPr>
            <w:tcW w:w="2268" w:type="dxa"/>
            <w:shd w:val="clear" w:color="auto" w:fill="auto"/>
            <w:hideMark/>
          </w:tcPr>
          <w:p w14:paraId="2AE5AB00" w14:textId="77777777" w:rsidR="00CE3E84" w:rsidRDefault="00CE3E84" w:rsidP="006635C3">
            <w:pPr>
              <w:jc w:val="right"/>
              <w:rPr>
                <w:color w:val="000000"/>
              </w:rPr>
            </w:pPr>
            <w:r>
              <w:rPr>
                <w:color w:val="000000"/>
              </w:rPr>
              <w:t>177.194</w:t>
            </w:r>
          </w:p>
        </w:tc>
        <w:tc>
          <w:tcPr>
            <w:tcW w:w="1985" w:type="dxa"/>
            <w:shd w:val="clear" w:color="auto" w:fill="auto"/>
            <w:hideMark/>
          </w:tcPr>
          <w:p w14:paraId="47DDFAF0" w14:textId="77777777" w:rsidR="00CE3E84" w:rsidRDefault="00CE3E84" w:rsidP="006635C3">
            <w:pPr>
              <w:jc w:val="right"/>
              <w:rPr>
                <w:color w:val="000000"/>
              </w:rPr>
            </w:pPr>
            <w:r>
              <w:rPr>
                <w:color w:val="000000"/>
              </w:rPr>
              <w:t>176.805</w:t>
            </w:r>
          </w:p>
        </w:tc>
        <w:tc>
          <w:tcPr>
            <w:tcW w:w="1984" w:type="dxa"/>
            <w:shd w:val="clear" w:color="auto" w:fill="auto"/>
            <w:hideMark/>
          </w:tcPr>
          <w:p w14:paraId="29F09E28" w14:textId="77777777" w:rsidR="00CE3E84" w:rsidRDefault="00CE3E84" w:rsidP="006635C3">
            <w:pPr>
              <w:jc w:val="right"/>
              <w:rPr>
                <w:color w:val="000000"/>
              </w:rPr>
            </w:pPr>
            <w:r>
              <w:rPr>
                <w:color w:val="000000"/>
              </w:rPr>
              <w:t>100%</w:t>
            </w:r>
          </w:p>
        </w:tc>
      </w:tr>
      <w:tr w:rsidR="00CE3E84" w14:paraId="2081CDFB" w14:textId="77777777" w:rsidTr="006635C3">
        <w:trPr>
          <w:trHeight w:val="315"/>
        </w:trPr>
        <w:tc>
          <w:tcPr>
            <w:tcW w:w="510" w:type="dxa"/>
            <w:shd w:val="clear" w:color="auto" w:fill="auto"/>
            <w:hideMark/>
          </w:tcPr>
          <w:p w14:paraId="3178D57A" w14:textId="77777777" w:rsidR="00CE3E84" w:rsidRDefault="00CE3E84" w:rsidP="006635C3">
            <w:pPr>
              <w:jc w:val="center"/>
              <w:rPr>
                <w:color w:val="000000"/>
              </w:rPr>
            </w:pPr>
            <w:r>
              <w:rPr>
                <w:color w:val="000000"/>
              </w:rPr>
              <w:t>47</w:t>
            </w:r>
          </w:p>
        </w:tc>
        <w:tc>
          <w:tcPr>
            <w:tcW w:w="2472" w:type="dxa"/>
            <w:shd w:val="clear" w:color="auto" w:fill="auto"/>
            <w:hideMark/>
          </w:tcPr>
          <w:p w14:paraId="03A28590" w14:textId="77777777" w:rsidR="00CE3E84" w:rsidRDefault="00CE3E84" w:rsidP="006635C3">
            <w:pPr>
              <w:rPr>
                <w:color w:val="000000"/>
              </w:rPr>
            </w:pPr>
            <w:r>
              <w:rPr>
                <w:color w:val="000000"/>
              </w:rPr>
              <w:t>Bình Dương</w:t>
            </w:r>
          </w:p>
        </w:tc>
        <w:tc>
          <w:tcPr>
            <w:tcW w:w="2268" w:type="dxa"/>
            <w:shd w:val="clear" w:color="auto" w:fill="auto"/>
            <w:hideMark/>
          </w:tcPr>
          <w:p w14:paraId="0CEA896E" w14:textId="77777777" w:rsidR="00CE3E84" w:rsidRDefault="00CE3E84" w:rsidP="006635C3">
            <w:pPr>
              <w:jc w:val="right"/>
              <w:rPr>
                <w:color w:val="000000"/>
              </w:rPr>
            </w:pPr>
            <w:r>
              <w:rPr>
                <w:color w:val="000000"/>
              </w:rPr>
              <w:t>791.027</w:t>
            </w:r>
          </w:p>
        </w:tc>
        <w:tc>
          <w:tcPr>
            <w:tcW w:w="1985" w:type="dxa"/>
            <w:shd w:val="clear" w:color="auto" w:fill="auto"/>
            <w:hideMark/>
          </w:tcPr>
          <w:p w14:paraId="1CA70992" w14:textId="77777777" w:rsidR="00CE3E84" w:rsidRDefault="00CE3E84" w:rsidP="006635C3">
            <w:pPr>
              <w:jc w:val="right"/>
              <w:rPr>
                <w:color w:val="000000"/>
              </w:rPr>
            </w:pPr>
            <w:r>
              <w:rPr>
                <w:color w:val="000000"/>
              </w:rPr>
              <w:t>734.829</w:t>
            </w:r>
          </w:p>
        </w:tc>
        <w:tc>
          <w:tcPr>
            <w:tcW w:w="1984" w:type="dxa"/>
            <w:shd w:val="clear" w:color="auto" w:fill="auto"/>
            <w:hideMark/>
          </w:tcPr>
          <w:p w14:paraId="4F26D9E4" w14:textId="77777777" w:rsidR="00CE3E84" w:rsidRDefault="00CE3E84" w:rsidP="006635C3">
            <w:pPr>
              <w:jc w:val="right"/>
              <w:rPr>
                <w:color w:val="000000"/>
              </w:rPr>
            </w:pPr>
            <w:r>
              <w:rPr>
                <w:color w:val="000000"/>
              </w:rPr>
              <w:t>93%</w:t>
            </w:r>
          </w:p>
        </w:tc>
      </w:tr>
      <w:tr w:rsidR="00CE3E84" w14:paraId="328E2200" w14:textId="77777777" w:rsidTr="006635C3">
        <w:trPr>
          <w:trHeight w:val="315"/>
        </w:trPr>
        <w:tc>
          <w:tcPr>
            <w:tcW w:w="510" w:type="dxa"/>
            <w:shd w:val="clear" w:color="auto" w:fill="auto"/>
            <w:hideMark/>
          </w:tcPr>
          <w:p w14:paraId="2EC7DAF8" w14:textId="77777777" w:rsidR="00CE3E84" w:rsidRDefault="00CE3E84" w:rsidP="006635C3">
            <w:pPr>
              <w:jc w:val="center"/>
              <w:rPr>
                <w:color w:val="000000"/>
              </w:rPr>
            </w:pPr>
            <w:r>
              <w:rPr>
                <w:color w:val="000000"/>
              </w:rPr>
              <w:t>48</w:t>
            </w:r>
          </w:p>
        </w:tc>
        <w:tc>
          <w:tcPr>
            <w:tcW w:w="2472" w:type="dxa"/>
            <w:shd w:val="clear" w:color="auto" w:fill="auto"/>
            <w:hideMark/>
          </w:tcPr>
          <w:p w14:paraId="44282C31" w14:textId="77777777" w:rsidR="00CE3E84" w:rsidRDefault="00CE3E84" w:rsidP="006635C3">
            <w:pPr>
              <w:rPr>
                <w:color w:val="000000"/>
              </w:rPr>
            </w:pPr>
            <w:r>
              <w:rPr>
                <w:color w:val="000000"/>
              </w:rPr>
              <w:t>Đồng Nai</w:t>
            </w:r>
          </w:p>
        </w:tc>
        <w:tc>
          <w:tcPr>
            <w:tcW w:w="2268" w:type="dxa"/>
            <w:shd w:val="clear" w:color="auto" w:fill="auto"/>
            <w:hideMark/>
          </w:tcPr>
          <w:p w14:paraId="5434344F" w14:textId="77777777" w:rsidR="00CE3E84" w:rsidRDefault="00CE3E84" w:rsidP="006635C3">
            <w:pPr>
              <w:jc w:val="right"/>
              <w:rPr>
                <w:color w:val="000000"/>
              </w:rPr>
            </w:pPr>
            <w:r>
              <w:rPr>
                <w:color w:val="000000"/>
              </w:rPr>
              <w:t>2.518.009</w:t>
            </w:r>
          </w:p>
        </w:tc>
        <w:tc>
          <w:tcPr>
            <w:tcW w:w="1985" w:type="dxa"/>
            <w:shd w:val="clear" w:color="auto" w:fill="auto"/>
            <w:hideMark/>
          </w:tcPr>
          <w:p w14:paraId="71C792BD" w14:textId="77777777" w:rsidR="00CE3E84" w:rsidRDefault="00CE3E84" w:rsidP="006635C3">
            <w:pPr>
              <w:jc w:val="right"/>
              <w:rPr>
                <w:color w:val="000000"/>
              </w:rPr>
            </w:pPr>
            <w:r>
              <w:rPr>
                <w:color w:val="000000"/>
              </w:rPr>
              <w:t>2.031.633</w:t>
            </w:r>
          </w:p>
        </w:tc>
        <w:tc>
          <w:tcPr>
            <w:tcW w:w="1984" w:type="dxa"/>
            <w:shd w:val="clear" w:color="auto" w:fill="auto"/>
            <w:hideMark/>
          </w:tcPr>
          <w:p w14:paraId="105546E9" w14:textId="77777777" w:rsidR="00CE3E84" w:rsidRDefault="00CE3E84" w:rsidP="006635C3">
            <w:pPr>
              <w:jc w:val="right"/>
              <w:rPr>
                <w:color w:val="000000"/>
              </w:rPr>
            </w:pPr>
            <w:r>
              <w:rPr>
                <w:color w:val="000000"/>
              </w:rPr>
              <w:t>81%</w:t>
            </w:r>
          </w:p>
        </w:tc>
      </w:tr>
      <w:tr w:rsidR="00CE3E84" w14:paraId="69519FE0" w14:textId="77777777" w:rsidTr="006635C3">
        <w:trPr>
          <w:trHeight w:val="315"/>
        </w:trPr>
        <w:tc>
          <w:tcPr>
            <w:tcW w:w="510" w:type="dxa"/>
            <w:shd w:val="clear" w:color="auto" w:fill="auto"/>
            <w:hideMark/>
          </w:tcPr>
          <w:p w14:paraId="11BB2D2C" w14:textId="77777777" w:rsidR="00CE3E84" w:rsidRDefault="00CE3E84" w:rsidP="006635C3">
            <w:pPr>
              <w:jc w:val="center"/>
              <w:rPr>
                <w:color w:val="000000"/>
              </w:rPr>
            </w:pPr>
            <w:r>
              <w:rPr>
                <w:color w:val="000000"/>
              </w:rPr>
              <w:t>49</w:t>
            </w:r>
          </w:p>
        </w:tc>
        <w:tc>
          <w:tcPr>
            <w:tcW w:w="2472" w:type="dxa"/>
            <w:shd w:val="clear" w:color="auto" w:fill="auto"/>
            <w:hideMark/>
          </w:tcPr>
          <w:p w14:paraId="54C0BC49" w14:textId="77777777" w:rsidR="00CE3E84" w:rsidRDefault="00CE3E84" w:rsidP="006635C3">
            <w:pPr>
              <w:rPr>
                <w:color w:val="000000"/>
              </w:rPr>
            </w:pPr>
            <w:r>
              <w:rPr>
                <w:color w:val="000000"/>
              </w:rPr>
              <w:t>Bình Thuận</w:t>
            </w:r>
          </w:p>
        </w:tc>
        <w:tc>
          <w:tcPr>
            <w:tcW w:w="2268" w:type="dxa"/>
            <w:shd w:val="clear" w:color="auto" w:fill="auto"/>
            <w:hideMark/>
          </w:tcPr>
          <w:p w14:paraId="01042B6B" w14:textId="77777777" w:rsidR="00CE3E84" w:rsidRDefault="00CE3E84" w:rsidP="006635C3">
            <w:pPr>
              <w:jc w:val="right"/>
              <w:rPr>
                <w:color w:val="000000"/>
              </w:rPr>
            </w:pPr>
            <w:r>
              <w:rPr>
                <w:color w:val="000000"/>
              </w:rPr>
              <w:t>278.401</w:t>
            </w:r>
          </w:p>
        </w:tc>
        <w:tc>
          <w:tcPr>
            <w:tcW w:w="1985" w:type="dxa"/>
            <w:shd w:val="clear" w:color="auto" w:fill="auto"/>
            <w:hideMark/>
          </w:tcPr>
          <w:p w14:paraId="180254C2" w14:textId="77777777" w:rsidR="00CE3E84" w:rsidRDefault="00CE3E84" w:rsidP="006635C3">
            <w:pPr>
              <w:jc w:val="right"/>
              <w:rPr>
                <w:color w:val="000000"/>
              </w:rPr>
            </w:pPr>
            <w:r>
              <w:rPr>
                <w:color w:val="000000"/>
              </w:rPr>
              <w:t>269.300</w:t>
            </w:r>
          </w:p>
        </w:tc>
        <w:tc>
          <w:tcPr>
            <w:tcW w:w="1984" w:type="dxa"/>
            <w:shd w:val="clear" w:color="auto" w:fill="auto"/>
            <w:hideMark/>
          </w:tcPr>
          <w:p w14:paraId="2C7A4263" w14:textId="77777777" w:rsidR="00CE3E84" w:rsidRDefault="00CE3E84" w:rsidP="006635C3">
            <w:pPr>
              <w:jc w:val="right"/>
              <w:rPr>
                <w:color w:val="000000"/>
              </w:rPr>
            </w:pPr>
            <w:r>
              <w:rPr>
                <w:color w:val="000000"/>
              </w:rPr>
              <w:t>97%</w:t>
            </w:r>
          </w:p>
        </w:tc>
      </w:tr>
      <w:tr w:rsidR="00CE3E84" w14:paraId="6582871A" w14:textId="77777777" w:rsidTr="006635C3">
        <w:trPr>
          <w:trHeight w:val="315"/>
        </w:trPr>
        <w:tc>
          <w:tcPr>
            <w:tcW w:w="510" w:type="dxa"/>
            <w:shd w:val="clear" w:color="auto" w:fill="auto"/>
            <w:hideMark/>
          </w:tcPr>
          <w:p w14:paraId="7B6F36A4" w14:textId="77777777" w:rsidR="00CE3E84" w:rsidRDefault="00CE3E84" w:rsidP="006635C3">
            <w:pPr>
              <w:jc w:val="center"/>
              <w:rPr>
                <w:color w:val="000000"/>
              </w:rPr>
            </w:pPr>
            <w:r>
              <w:rPr>
                <w:color w:val="000000"/>
              </w:rPr>
              <w:t>50</w:t>
            </w:r>
          </w:p>
        </w:tc>
        <w:tc>
          <w:tcPr>
            <w:tcW w:w="2472" w:type="dxa"/>
            <w:shd w:val="clear" w:color="auto" w:fill="auto"/>
            <w:hideMark/>
          </w:tcPr>
          <w:p w14:paraId="74902710" w14:textId="77777777" w:rsidR="00CE3E84" w:rsidRDefault="00CE3E84" w:rsidP="006635C3">
            <w:pPr>
              <w:rPr>
                <w:color w:val="000000"/>
              </w:rPr>
            </w:pPr>
            <w:r>
              <w:rPr>
                <w:color w:val="000000"/>
              </w:rPr>
              <w:t>Bà Rịa Vũng Tàu</w:t>
            </w:r>
          </w:p>
        </w:tc>
        <w:tc>
          <w:tcPr>
            <w:tcW w:w="2268" w:type="dxa"/>
            <w:shd w:val="clear" w:color="auto" w:fill="auto"/>
            <w:hideMark/>
          </w:tcPr>
          <w:p w14:paraId="593789D2" w14:textId="77777777" w:rsidR="00CE3E84" w:rsidRDefault="00CE3E84" w:rsidP="006635C3">
            <w:pPr>
              <w:jc w:val="right"/>
              <w:rPr>
                <w:color w:val="000000"/>
              </w:rPr>
            </w:pPr>
            <w:r>
              <w:rPr>
                <w:color w:val="000000"/>
              </w:rPr>
              <w:t>472.000</w:t>
            </w:r>
          </w:p>
        </w:tc>
        <w:tc>
          <w:tcPr>
            <w:tcW w:w="1985" w:type="dxa"/>
            <w:shd w:val="clear" w:color="auto" w:fill="auto"/>
            <w:hideMark/>
          </w:tcPr>
          <w:p w14:paraId="42AF249E" w14:textId="77777777" w:rsidR="00CE3E84" w:rsidRDefault="00CE3E84" w:rsidP="006635C3">
            <w:pPr>
              <w:jc w:val="right"/>
              <w:rPr>
                <w:color w:val="000000"/>
              </w:rPr>
            </w:pPr>
            <w:r>
              <w:rPr>
                <w:color w:val="000000"/>
              </w:rPr>
              <w:t>395.000</w:t>
            </w:r>
          </w:p>
        </w:tc>
        <w:tc>
          <w:tcPr>
            <w:tcW w:w="1984" w:type="dxa"/>
            <w:shd w:val="clear" w:color="auto" w:fill="auto"/>
            <w:hideMark/>
          </w:tcPr>
          <w:p w14:paraId="541C8761" w14:textId="77777777" w:rsidR="00CE3E84" w:rsidRDefault="00CE3E84" w:rsidP="006635C3">
            <w:pPr>
              <w:jc w:val="right"/>
              <w:rPr>
                <w:color w:val="000000"/>
              </w:rPr>
            </w:pPr>
            <w:r>
              <w:rPr>
                <w:color w:val="000000"/>
              </w:rPr>
              <w:t>84%</w:t>
            </w:r>
          </w:p>
        </w:tc>
      </w:tr>
      <w:tr w:rsidR="00CE3E84" w14:paraId="4476BBCA" w14:textId="77777777" w:rsidTr="006635C3">
        <w:trPr>
          <w:trHeight w:val="315"/>
        </w:trPr>
        <w:tc>
          <w:tcPr>
            <w:tcW w:w="510" w:type="dxa"/>
            <w:shd w:val="clear" w:color="auto" w:fill="auto"/>
            <w:hideMark/>
          </w:tcPr>
          <w:p w14:paraId="5B85DBBE" w14:textId="77777777" w:rsidR="00CE3E84" w:rsidRDefault="00CE3E84" w:rsidP="006635C3">
            <w:pPr>
              <w:jc w:val="center"/>
              <w:rPr>
                <w:color w:val="000000"/>
              </w:rPr>
            </w:pPr>
            <w:r>
              <w:rPr>
                <w:color w:val="000000"/>
              </w:rPr>
              <w:t>51</w:t>
            </w:r>
          </w:p>
        </w:tc>
        <w:tc>
          <w:tcPr>
            <w:tcW w:w="2472" w:type="dxa"/>
            <w:shd w:val="clear" w:color="auto" w:fill="auto"/>
            <w:hideMark/>
          </w:tcPr>
          <w:p w14:paraId="394BE60F" w14:textId="77777777" w:rsidR="00CE3E84" w:rsidRDefault="00CE3E84" w:rsidP="006635C3">
            <w:pPr>
              <w:rPr>
                <w:color w:val="000000"/>
              </w:rPr>
            </w:pPr>
            <w:r>
              <w:rPr>
                <w:color w:val="000000"/>
              </w:rPr>
              <w:t>Long An</w:t>
            </w:r>
          </w:p>
        </w:tc>
        <w:tc>
          <w:tcPr>
            <w:tcW w:w="2268" w:type="dxa"/>
            <w:shd w:val="clear" w:color="auto" w:fill="auto"/>
            <w:hideMark/>
          </w:tcPr>
          <w:p w14:paraId="2FC5A5B7" w14:textId="77777777" w:rsidR="00CE3E84" w:rsidRDefault="00CE3E84" w:rsidP="006635C3">
            <w:pPr>
              <w:jc w:val="right"/>
              <w:rPr>
                <w:color w:val="000000"/>
              </w:rPr>
            </w:pPr>
            <w:r>
              <w:rPr>
                <w:color w:val="000000"/>
              </w:rPr>
              <w:t>195.713</w:t>
            </w:r>
          </w:p>
        </w:tc>
        <w:tc>
          <w:tcPr>
            <w:tcW w:w="1985" w:type="dxa"/>
            <w:shd w:val="clear" w:color="auto" w:fill="auto"/>
            <w:hideMark/>
          </w:tcPr>
          <w:p w14:paraId="4C733645" w14:textId="77777777" w:rsidR="00CE3E84" w:rsidRDefault="00CE3E84" w:rsidP="006635C3">
            <w:pPr>
              <w:jc w:val="right"/>
              <w:rPr>
                <w:color w:val="000000"/>
              </w:rPr>
            </w:pPr>
            <w:r>
              <w:rPr>
                <w:color w:val="000000"/>
              </w:rPr>
              <w:t>97.842</w:t>
            </w:r>
          </w:p>
        </w:tc>
        <w:tc>
          <w:tcPr>
            <w:tcW w:w="1984" w:type="dxa"/>
            <w:shd w:val="clear" w:color="auto" w:fill="auto"/>
            <w:hideMark/>
          </w:tcPr>
          <w:p w14:paraId="7AF5D845" w14:textId="77777777" w:rsidR="00CE3E84" w:rsidRDefault="00CE3E84" w:rsidP="006635C3">
            <w:pPr>
              <w:jc w:val="right"/>
              <w:rPr>
                <w:color w:val="000000"/>
              </w:rPr>
            </w:pPr>
            <w:r>
              <w:rPr>
                <w:color w:val="000000"/>
              </w:rPr>
              <w:t>50%</w:t>
            </w:r>
          </w:p>
        </w:tc>
      </w:tr>
      <w:tr w:rsidR="00CE3E84" w14:paraId="560170BB" w14:textId="77777777" w:rsidTr="006635C3">
        <w:trPr>
          <w:trHeight w:val="315"/>
        </w:trPr>
        <w:tc>
          <w:tcPr>
            <w:tcW w:w="510" w:type="dxa"/>
            <w:shd w:val="clear" w:color="auto" w:fill="auto"/>
            <w:hideMark/>
          </w:tcPr>
          <w:p w14:paraId="1A0EFD71" w14:textId="77777777" w:rsidR="00CE3E84" w:rsidRDefault="00CE3E84" w:rsidP="006635C3">
            <w:pPr>
              <w:jc w:val="center"/>
              <w:rPr>
                <w:color w:val="000000"/>
              </w:rPr>
            </w:pPr>
            <w:r>
              <w:rPr>
                <w:color w:val="000000"/>
              </w:rPr>
              <w:t>52</w:t>
            </w:r>
          </w:p>
        </w:tc>
        <w:tc>
          <w:tcPr>
            <w:tcW w:w="2472" w:type="dxa"/>
            <w:shd w:val="clear" w:color="auto" w:fill="auto"/>
            <w:hideMark/>
          </w:tcPr>
          <w:p w14:paraId="4C1D8F59" w14:textId="77777777" w:rsidR="00CE3E84" w:rsidRDefault="00CE3E84" w:rsidP="006635C3">
            <w:pPr>
              <w:rPr>
                <w:color w:val="000000"/>
              </w:rPr>
            </w:pPr>
            <w:r>
              <w:rPr>
                <w:color w:val="000000"/>
              </w:rPr>
              <w:t>Đồng Tháp</w:t>
            </w:r>
          </w:p>
        </w:tc>
        <w:tc>
          <w:tcPr>
            <w:tcW w:w="2268" w:type="dxa"/>
            <w:shd w:val="clear" w:color="auto" w:fill="auto"/>
            <w:vAlign w:val="center"/>
            <w:hideMark/>
          </w:tcPr>
          <w:p w14:paraId="2511251F" w14:textId="77777777" w:rsidR="00CE3E84" w:rsidRDefault="00CE3E84" w:rsidP="006635C3">
            <w:pPr>
              <w:jc w:val="right"/>
              <w:rPr>
                <w:color w:val="FF0000"/>
              </w:rPr>
            </w:pPr>
            <w:r>
              <w:rPr>
                <w:color w:val="FF0000"/>
              </w:rPr>
              <w:t>259.937</w:t>
            </w:r>
          </w:p>
        </w:tc>
        <w:tc>
          <w:tcPr>
            <w:tcW w:w="1985" w:type="dxa"/>
            <w:shd w:val="clear" w:color="auto" w:fill="auto"/>
            <w:vAlign w:val="center"/>
            <w:hideMark/>
          </w:tcPr>
          <w:p w14:paraId="1DC9DD4C" w14:textId="77777777" w:rsidR="00CE3E84" w:rsidRDefault="00CE3E84" w:rsidP="006635C3">
            <w:pPr>
              <w:jc w:val="right"/>
              <w:rPr>
                <w:color w:val="FF0000"/>
              </w:rPr>
            </w:pPr>
            <w:r>
              <w:rPr>
                <w:color w:val="FF0000"/>
              </w:rPr>
              <w:t>81.655</w:t>
            </w:r>
          </w:p>
        </w:tc>
        <w:tc>
          <w:tcPr>
            <w:tcW w:w="1984" w:type="dxa"/>
            <w:shd w:val="clear" w:color="auto" w:fill="auto"/>
            <w:hideMark/>
          </w:tcPr>
          <w:p w14:paraId="643B6793" w14:textId="77777777" w:rsidR="00CE3E84" w:rsidRDefault="00CE3E84" w:rsidP="006635C3">
            <w:pPr>
              <w:jc w:val="right"/>
              <w:rPr>
                <w:color w:val="000000"/>
              </w:rPr>
            </w:pPr>
            <w:r>
              <w:rPr>
                <w:color w:val="000000"/>
              </w:rPr>
              <w:t>31%</w:t>
            </w:r>
          </w:p>
        </w:tc>
      </w:tr>
      <w:tr w:rsidR="00CE3E84" w14:paraId="48956598" w14:textId="77777777" w:rsidTr="006635C3">
        <w:trPr>
          <w:trHeight w:val="315"/>
        </w:trPr>
        <w:tc>
          <w:tcPr>
            <w:tcW w:w="510" w:type="dxa"/>
            <w:shd w:val="clear" w:color="auto" w:fill="auto"/>
            <w:hideMark/>
          </w:tcPr>
          <w:p w14:paraId="104E9938" w14:textId="77777777" w:rsidR="00CE3E84" w:rsidRDefault="00CE3E84" w:rsidP="006635C3">
            <w:pPr>
              <w:jc w:val="center"/>
              <w:rPr>
                <w:color w:val="000000"/>
              </w:rPr>
            </w:pPr>
            <w:r>
              <w:rPr>
                <w:color w:val="000000"/>
              </w:rPr>
              <w:t>53</w:t>
            </w:r>
          </w:p>
        </w:tc>
        <w:tc>
          <w:tcPr>
            <w:tcW w:w="2472" w:type="dxa"/>
            <w:shd w:val="clear" w:color="auto" w:fill="auto"/>
            <w:hideMark/>
          </w:tcPr>
          <w:p w14:paraId="3258A04F" w14:textId="77777777" w:rsidR="00CE3E84" w:rsidRDefault="00CE3E84" w:rsidP="006635C3">
            <w:pPr>
              <w:rPr>
                <w:color w:val="000000"/>
              </w:rPr>
            </w:pPr>
            <w:r>
              <w:rPr>
                <w:color w:val="000000"/>
              </w:rPr>
              <w:t>An Giang</w:t>
            </w:r>
          </w:p>
        </w:tc>
        <w:tc>
          <w:tcPr>
            <w:tcW w:w="2268" w:type="dxa"/>
            <w:shd w:val="clear" w:color="auto" w:fill="auto"/>
            <w:vAlign w:val="bottom"/>
            <w:hideMark/>
          </w:tcPr>
          <w:p w14:paraId="0D0ABB90" w14:textId="77777777" w:rsidR="00CE3E84" w:rsidRDefault="00CE3E84" w:rsidP="006635C3">
            <w:pPr>
              <w:jc w:val="right"/>
              <w:rPr>
                <w:color w:val="FF0000"/>
              </w:rPr>
            </w:pPr>
            <w:r>
              <w:rPr>
                <w:color w:val="FF0000"/>
              </w:rPr>
              <w:t>121.650</w:t>
            </w:r>
          </w:p>
        </w:tc>
        <w:tc>
          <w:tcPr>
            <w:tcW w:w="1985" w:type="dxa"/>
            <w:shd w:val="clear" w:color="auto" w:fill="auto"/>
            <w:vAlign w:val="bottom"/>
            <w:hideMark/>
          </w:tcPr>
          <w:p w14:paraId="6FCA3403" w14:textId="77777777" w:rsidR="00CE3E84" w:rsidRDefault="00CE3E84" w:rsidP="006635C3">
            <w:pPr>
              <w:jc w:val="right"/>
              <w:rPr>
                <w:color w:val="FF0000"/>
              </w:rPr>
            </w:pPr>
            <w:r>
              <w:rPr>
                <w:color w:val="FF0000"/>
              </w:rPr>
              <w:t>54.665</w:t>
            </w:r>
          </w:p>
        </w:tc>
        <w:tc>
          <w:tcPr>
            <w:tcW w:w="1984" w:type="dxa"/>
            <w:shd w:val="clear" w:color="auto" w:fill="auto"/>
            <w:hideMark/>
          </w:tcPr>
          <w:p w14:paraId="3B3A59D7" w14:textId="77777777" w:rsidR="00CE3E84" w:rsidRDefault="00CE3E84" w:rsidP="006635C3">
            <w:pPr>
              <w:jc w:val="right"/>
              <w:rPr>
                <w:color w:val="000000"/>
              </w:rPr>
            </w:pPr>
            <w:r>
              <w:rPr>
                <w:color w:val="000000"/>
              </w:rPr>
              <w:t>45%</w:t>
            </w:r>
          </w:p>
        </w:tc>
      </w:tr>
      <w:tr w:rsidR="00CE3E84" w14:paraId="525612F8" w14:textId="77777777" w:rsidTr="006635C3">
        <w:trPr>
          <w:trHeight w:val="315"/>
        </w:trPr>
        <w:tc>
          <w:tcPr>
            <w:tcW w:w="510" w:type="dxa"/>
            <w:shd w:val="clear" w:color="auto" w:fill="auto"/>
            <w:hideMark/>
          </w:tcPr>
          <w:p w14:paraId="266765EA" w14:textId="77777777" w:rsidR="00CE3E84" w:rsidRDefault="00CE3E84" w:rsidP="006635C3">
            <w:pPr>
              <w:jc w:val="center"/>
              <w:rPr>
                <w:color w:val="000000"/>
              </w:rPr>
            </w:pPr>
            <w:r>
              <w:rPr>
                <w:color w:val="000000"/>
              </w:rPr>
              <w:t>54</w:t>
            </w:r>
          </w:p>
        </w:tc>
        <w:tc>
          <w:tcPr>
            <w:tcW w:w="2472" w:type="dxa"/>
            <w:shd w:val="clear" w:color="auto" w:fill="auto"/>
            <w:hideMark/>
          </w:tcPr>
          <w:p w14:paraId="67BD98D9" w14:textId="77777777" w:rsidR="00CE3E84" w:rsidRDefault="00CE3E84" w:rsidP="006635C3">
            <w:pPr>
              <w:rPr>
                <w:color w:val="000000"/>
              </w:rPr>
            </w:pPr>
            <w:r>
              <w:rPr>
                <w:color w:val="000000"/>
              </w:rPr>
              <w:t>Tiền Giang</w:t>
            </w:r>
          </w:p>
        </w:tc>
        <w:tc>
          <w:tcPr>
            <w:tcW w:w="2268" w:type="dxa"/>
            <w:shd w:val="clear" w:color="auto" w:fill="auto"/>
            <w:hideMark/>
          </w:tcPr>
          <w:p w14:paraId="6F9DAAAD" w14:textId="77777777" w:rsidR="00CE3E84" w:rsidRDefault="00CE3E84" w:rsidP="006635C3">
            <w:pPr>
              <w:jc w:val="right"/>
              <w:rPr>
                <w:color w:val="000000"/>
              </w:rPr>
            </w:pPr>
            <w:r>
              <w:rPr>
                <w:color w:val="000000"/>
              </w:rPr>
              <w:t>548.578</w:t>
            </w:r>
          </w:p>
        </w:tc>
        <w:tc>
          <w:tcPr>
            <w:tcW w:w="1985" w:type="dxa"/>
            <w:shd w:val="clear" w:color="auto" w:fill="auto"/>
            <w:hideMark/>
          </w:tcPr>
          <w:p w14:paraId="0EA993A1" w14:textId="77777777" w:rsidR="00CE3E84" w:rsidRDefault="00CE3E84" w:rsidP="006635C3">
            <w:pPr>
              <w:jc w:val="right"/>
              <w:rPr>
                <w:color w:val="000000"/>
              </w:rPr>
            </w:pPr>
            <w:r>
              <w:rPr>
                <w:color w:val="000000"/>
              </w:rPr>
              <w:t>359.448</w:t>
            </w:r>
          </w:p>
        </w:tc>
        <w:tc>
          <w:tcPr>
            <w:tcW w:w="1984" w:type="dxa"/>
            <w:shd w:val="clear" w:color="auto" w:fill="auto"/>
            <w:hideMark/>
          </w:tcPr>
          <w:p w14:paraId="1A9146CE" w14:textId="77777777" w:rsidR="00CE3E84" w:rsidRDefault="00CE3E84" w:rsidP="006635C3">
            <w:pPr>
              <w:jc w:val="right"/>
              <w:rPr>
                <w:color w:val="000000"/>
              </w:rPr>
            </w:pPr>
            <w:r>
              <w:rPr>
                <w:color w:val="000000"/>
              </w:rPr>
              <w:t>66%</w:t>
            </w:r>
          </w:p>
        </w:tc>
      </w:tr>
      <w:tr w:rsidR="00CE3E84" w14:paraId="3738F685" w14:textId="77777777" w:rsidTr="006635C3">
        <w:trPr>
          <w:trHeight w:val="315"/>
        </w:trPr>
        <w:tc>
          <w:tcPr>
            <w:tcW w:w="510" w:type="dxa"/>
            <w:shd w:val="clear" w:color="auto" w:fill="auto"/>
            <w:hideMark/>
          </w:tcPr>
          <w:p w14:paraId="4B228E88" w14:textId="77777777" w:rsidR="00CE3E84" w:rsidRDefault="00CE3E84" w:rsidP="006635C3">
            <w:pPr>
              <w:jc w:val="center"/>
              <w:rPr>
                <w:color w:val="000000"/>
              </w:rPr>
            </w:pPr>
            <w:r>
              <w:rPr>
                <w:color w:val="000000"/>
              </w:rPr>
              <w:t>55</w:t>
            </w:r>
          </w:p>
        </w:tc>
        <w:tc>
          <w:tcPr>
            <w:tcW w:w="2472" w:type="dxa"/>
            <w:shd w:val="clear" w:color="auto" w:fill="auto"/>
            <w:hideMark/>
          </w:tcPr>
          <w:p w14:paraId="07C2DA77" w14:textId="77777777" w:rsidR="00CE3E84" w:rsidRDefault="00CE3E84" w:rsidP="006635C3">
            <w:pPr>
              <w:rPr>
                <w:color w:val="000000"/>
              </w:rPr>
            </w:pPr>
            <w:r>
              <w:rPr>
                <w:color w:val="000000"/>
              </w:rPr>
              <w:t>Vĩnh Long</w:t>
            </w:r>
          </w:p>
        </w:tc>
        <w:tc>
          <w:tcPr>
            <w:tcW w:w="2268" w:type="dxa"/>
            <w:shd w:val="clear" w:color="auto" w:fill="auto"/>
            <w:vAlign w:val="center"/>
            <w:hideMark/>
          </w:tcPr>
          <w:p w14:paraId="5943BFA6" w14:textId="77777777" w:rsidR="00CE3E84" w:rsidRDefault="00CE3E84" w:rsidP="006635C3">
            <w:pPr>
              <w:jc w:val="right"/>
              <w:rPr>
                <w:color w:val="FF0000"/>
              </w:rPr>
            </w:pPr>
            <w:r>
              <w:rPr>
                <w:color w:val="FF0000"/>
              </w:rPr>
              <w:t>369.788</w:t>
            </w:r>
          </w:p>
        </w:tc>
        <w:tc>
          <w:tcPr>
            <w:tcW w:w="1985" w:type="dxa"/>
            <w:shd w:val="clear" w:color="auto" w:fill="auto"/>
            <w:vAlign w:val="center"/>
            <w:hideMark/>
          </w:tcPr>
          <w:p w14:paraId="171C3AE5" w14:textId="77777777" w:rsidR="00CE3E84" w:rsidRDefault="00CE3E84" w:rsidP="006635C3">
            <w:pPr>
              <w:jc w:val="right"/>
              <w:rPr>
                <w:color w:val="FF0000"/>
              </w:rPr>
            </w:pPr>
            <w:r>
              <w:rPr>
                <w:color w:val="FF0000"/>
              </w:rPr>
              <w:t>205.639</w:t>
            </w:r>
          </w:p>
        </w:tc>
        <w:tc>
          <w:tcPr>
            <w:tcW w:w="1984" w:type="dxa"/>
            <w:shd w:val="clear" w:color="auto" w:fill="auto"/>
            <w:hideMark/>
          </w:tcPr>
          <w:p w14:paraId="310C12C6" w14:textId="77777777" w:rsidR="00CE3E84" w:rsidRDefault="00CE3E84" w:rsidP="006635C3">
            <w:pPr>
              <w:jc w:val="right"/>
              <w:rPr>
                <w:color w:val="000000"/>
              </w:rPr>
            </w:pPr>
            <w:r>
              <w:rPr>
                <w:color w:val="000000"/>
              </w:rPr>
              <w:t>56%</w:t>
            </w:r>
          </w:p>
        </w:tc>
      </w:tr>
      <w:tr w:rsidR="00CE3E84" w14:paraId="143DAE6F" w14:textId="77777777" w:rsidTr="006635C3">
        <w:trPr>
          <w:trHeight w:val="315"/>
        </w:trPr>
        <w:tc>
          <w:tcPr>
            <w:tcW w:w="510" w:type="dxa"/>
            <w:shd w:val="clear" w:color="auto" w:fill="auto"/>
            <w:hideMark/>
          </w:tcPr>
          <w:p w14:paraId="1F5615D3" w14:textId="77777777" w:rsidR="00CE3E84" w:rsidRDefault="00CE3E84" w:rsidP="006635C3">
            <w:pPr>
              <w:jc w:val="center"/>
              <w:rPr>
                <w:color w:val="000000"/>
              </w:rPr>
            </w:pPr>
            <w:r>
              <w:rPr>
                <w:color w:val="000000"/>
              </w:rPr>
              <w:t>56</w:t>
            </w:r>
          </w:p>
        </w:tc>
        <w:tc>
          <w:tcPr>
            <w:tcW w:w="2472" w:type="dxa"/>
            <w:shd w:val="clear" w:color="auto" w:fill="auto"/>
            <w:hideMark/>
          </w:tcPr>
          <w:p w14:paraId="448FFA65" w14:textId="77777777" w:rsidR="00CE3E84" w:rsidRDefault="00CE3E84" w:rsidP="006635C3">
            <w:pPr>
              <w:rPr>
                <w:color w:val="000000"/>
              </w:rPr>
            </w:pPr>
            <w:r>
              <w:rPr>
                <w:color w:val="000000"/>
              </w:rPr>
              <w:t>Bến Tre</w:t>
            </w:r>
          </w:p>
        </w:tc>
        <w:tc>
          <w:tcPr>
            <w:tcW w:w="2268" w:type="dxa"/>
            <w:shd w:val="clear" w:color="auto" w:fill="auto"/>
            <w:hideMark/>
          </w:tcPr>
          <w:p w14:paraId="6285DE1D" w14:textId="77777777" w:rsidR="00CE3E84" w:rsidRDefault="00CE3E84" w:rsidP="006635C3">
            <w:pPr>
              <w:jc w:val="right"/>
              <w:rPr>
                <w:color w:val="000000"/>
              </w:rPr>
            </w:pPr>
            <w:r>
              <w:rPr>
                <w:color w:val="000000"/>
              </w:rPr>
              <w:t>817.992</w:t>
            </w:r>
          </w:p>
        </w:tc>
        <w:tc>
          <w:tcPr>
            <w:tcW w:w="1985" w:type="dxa"/>
            <w:shd w:val="clear" w:color="auto" w:fill="auto"/>
            <w:hideMark/>
          </w:tcPr>
          <w:p w14:paraId="44A6EE2E" w14:textId="77777777" w:rsidR="00CE3E84" w:rsidRDefault="00CE3E84" w:rsidP="006635C3">
            <w:pPr>
              <w:jc w:val="right"/>
              <w:rPr>
                <w:color w:val="000000"/>
              </w:rPr>
            </w:pPr>
            <w:r>
              <w:rPr>
                <w:color w:val="000000"/>
              </w:rPr>
              <w:t>380.000</w:t>
            </w:r>
          </w:p>
        </w:tc>
        <w:tc>
          <w:tcPr>
            <w:tcW w:w="1984" w:type="dxa"/>
            <w:shd w:val="clear" w:color="auto" w:fill="auto"/>
            <w:hideMark/>
          </w:tcPr>
          <w:p w14:paraId="530C26EA" w14:textId="77777777" w:rsidR="00CE3E84" w:rsidRDefault="00CE3E84" w:rsidP="006635C3">
            <w:pPr>
              <w:jc w:val="right"/>
              <w:rPr>
                <w:color w:val="000000"/>
              </w:rPr>
            </w:pPr>
            <w:r>
              <w:rPr>
                <w:color w:val="000000"/>
              </w:rPr>
              <w:t>46%</w:t>
            </w:r>
          </w:p>
        </w:tc>
      </w:tr>
      <w:tr w:rsidR="00CE3E84" w14:paraId="6C830FF7" w14:textId="77777777" w:rsidTr="006635C3">
        <w:trPr>
          <w:trHeight w:val="315"/>
        </w:trPr>
        <w:tc>
          <w:tcPr>
            <w:tcW w:w="510" w:type="dxa"/>
            <w:shd w:val="clear" w:color="auto" w:fill="auto"/>
            <w:hideMark/>
          </w:tcPr>
          <w:p w14:paraId="1D59A07C" w14:textId="77777777" w:rsidR="00CE3E84" w:rsidRDefault="00CE3E84" w:rsidP="006635C3">
            <w:pPr>
              <w:jc w:val="center"/>
              <w:rPr>
                <w:color w:val="000000"/>
              </w:rPr>
            </w:pPr>
            <w:r>
              <w:rPr>
                <w:color w:val="000000"/>
              </w:rPr>
              <w:t>57</w:t>
            </w:r>
          </w:p>
        </w:tc>
        <w:tc>
          <w:tcPr>
            <w:tcW w:w="2472" w:type="dxa"/>
            <w:shd w:val="clear" w:color="auto" w:fill="auto"/>
            <w:hideMark/>
          </w:tcPr>
          <w:p w14:paraId="126E6574" w14:textId="77777777" w:rsidR="00CE3E84" w:rsidRDefault="00CE3E84" w:rsidP="006635C3">
            <w:pPr>
              <w:rPr>
                <w:color w:val="000000"/>
              </w:rPr>
            </w:pPr>
            <w:r>
              <w:rPr>
                <w:color w:val="000000"/>
              </w:rPr>
              <w:t>Kiên Giang</w:t>
            </w:r>
          </w:p>
        </w:tc>
        <w:tc>
          <w:tcPr>
            <w:tcW w:w="2268" w:type="dxa"/>
            <w:shd w:val="clear" w:color="auto" w:fill="auto"/>
            <w:vAlign w:val="center"/>
            <w:hideMark/>
          </w:tcPr>
          <w:p w14:paraId="3036D3A8" w14:textId="77777777" w:rsidR="00CE3E84" w:rsidRDefault="00CE3E84" w:rsidP="006635C3">
            <w:pPr>
              <w:jc w:val="right"/>
              <w:rPr>
                <w:color w:val="FF0000"/>
              </w:rPr>
            </w:pPr>
            <w:r>
              <w:rPr>
                <w:color w:val="FF0000"/>
              </w:rPr>
              <w:t>330.854</w:t>
            </w:r>
          </w:p>
        </w:tc>
        <w:tc>
          <w:tcPr>
            <w:tcW w:w="1985" w:type="dxa"/>
            <w:shd w:val="clear" w:color="auto" w:fill="auto"/>
            <w:vAlign w:val="center"/>
            <w:hideMark/>
          </w:tcPr>
          <w:p w14:paraId="42629691" w14:textId="77777777" w:rsidR="00CE3E84" w:rsidRDefault="00CE3E84" w:rsidP="006635C3">
            <w:pPr>
              <w:jc w:val="right"/>
              <w:rPr>
                <w:color w:val="FF0000"/>
              </w:rPr>
            </w:pPr>
            <w:r>
              <w:rPr>
                <w:color w:val="FF0000"/>
              </w:rPr>
              <w:t>147.196</w:t>
            </w:r>
          </w:p>
        </w:tc>
        <w:tc>
          <w:tcPr>
            <w:tcW w:w="1984" w:type="dxa"/>
            <w:shd w:val="clear" w:color="auto" w:fill="auto"/>
            <w:hideMark/>
          </w:tcPr>
          <w:p w14:paraId="5B371DE7" w14:textId="77777777" w:rsidR="00CE3E84" w:rsidRDefault="00CE3E84" w:rsidP="006635C3">
            <w:pPr>
              <w:jc w:val="right"/>
              <w:rPr>
                <w:color w:val="000000"/>
              </w:rPr>
            </w:pPr>
            <w:r>
              <w:rPr>
                <w:color w:val="000000"/>
              </w:rPr>
              <w:t>44%</w:t>
            </w:r>
          </w:p>
        </w:tc>
      </w:tr>
      <w:tr w:rsidR="00CE3E84" w14:paraId="5567421E" w14:textId="77777777" w:rsidTr="006635C3">
        <w:trPr>
          <w:trHeight w:val="315"/>
        </w:trPr>
        <w:tc>
          <w:tcPr>
            <w:tcW w:w="510" w:type="dxa"/>
            <w:shd w:val="clear" w:color="auto" w:fill="auto"/>
            <w:hideMark/>
          </w:tcPr>
          <w:p w14:paraId="7B0869E4" w14:textId="77777777" w:rsidR="00CE3E84" w:rsidRDefault="00CE3E84" w:rsidP="006635C3">
            <w:pPr>
              <w:jc w:val="center"/>
              <w:rPr>
                <w:color w:val="000000"/>
              </w:rPr>
            </w:pPr>
            <w:r>
              <w:rPr>
                <w:color w:val="000000"/>
              </w:rPr>
              <w:t>58</w:t>
            </w:r>
          </w:p>
        </w:tc>
        <w:tc>
          <w:tcPr>
            <w:tcW w:w="2472" w:type="dxa"/>
            <w:shd w:val="clear" w:color="auto" w:fill="auto"/>
            <w:hideMark/>
          </w:tcPr>
          <w:p w14:paraId="0CD35714" w14:textId="77777777" w:rsidR="00CE3E84" w:rsidRDefault="00CE3E84" w:rsidP="006635C3">
            <w:pPr>
              <w:rPr>
                <w:color w:val="000000"/>
              </w:rPr>
            </w:pPr>
            <w:r>
              <w:rPr>
                <w:color w:val="000000"/>
              </w:rPr>
              <w:t>Cần Thơ</w:t>
            </w:r>
          </w:p>
        </w:tc>
        <w:tc>
          <w:tcPr>
            <w:tcW w:w="2268" w:type="dxa"/>
            <w:shd w:val="clear" w:color="000000" w:fill="FFFFFF"/>
            <w:vAlign w:val="center"/>
            <w:hideMark/>
          </w:tcPr>
          <w:p w14:paraId="22C04880" w14:textId="77777777" w:rsidR="00CE3E84" w:rsidRDefault="00CE3E84" w:rsidP="006635C3">
            <w:pPr>
              <w:jc w:val="right"/>
              <w:rPr>
                <w:color w:val="FF0000"/>
              </w:rPr>
            </w:pPr>
            <w:r>
              <w:rPr>
                <w:color w:val="FF0000"/>
              </w:rPr>
              <w:t>124.362</w:t>
            </w:r>
          </w:p>
        </w:tc>
        <w:tc>
          <w:tcPr>
            <w:tcW w:w="1985" w:type="dxa"/>
            <w:shd w:val="clear" w:color="000000" w:fill="FFFFFF"/>
            <w:vAlign w:val="center"/>
            <w:hideMark/>
          </w:tcPr>
          <w:p w14:paraId="45AA0CC0" w14:textId="77777777" w:rsidR="00CE3E84" w:rsidRDefault="00CE3E84" w:rsidP="006635C3">
            <w:pPr>
              <w:jc w:val="right"/>
              <w:rPr>
                <w:color w:val="FF0000"/>
              </w:rPr>
            </w:pPr>
            <w:r>
              <w:rPr>
                <w:color w:val="FF0000"/>
              </w:rPr>
              <w:t>100.697</w:t>
            </w:r>
          </w:p>
        </w:tc>
        <w:tc>
          <w:tcPr>
            <w:tcW w:w="1984" w:type="dxa"/>
            <w:shd w:val="clear" w:color="auto" w:fill="auto"/>
            <w:hideMark/>
          </w:tcPr>
          <w:p w14:paraId="27B7E8B5" w14:textId="77777777" w:rsidR="00CE3E84" w:rsidRDefault="00CE3E84" w:rsidP="006635C3">
            <w:pPr>
              <w:jc w:val="right"/>
              <w:rPr>
                <w:color w:val="000000"/>
              </w:rPr>
            </w:pPr>
            <w:r>
              <w:rPr>
                <w:color w:val="000000"/>
              </w:rPr>
              <w:t>81%</w:t>
            </w:r>
          </w:p>
        </w:tc>
      </w:tr>
      <w:tr w:rsidR="00CE3E84" w14:paraId="79C2F0E9" w14:textId="77777777" w:rsidTr="006635C3">
        <w:trPr>
          <w:trHeight w:val="315"/>
        </w:trPr>
        <w:tc>
          <w:tcPr>
            <w:tcW w:w="510" w:type="dxa"/>
            <w:shd w:val="clear" w:color="auto" w:fill="auto"/>
            <w:hideMark/>
          </w:tcPr>
          <w:p w14:paraId="756054FB" w14:textId="77777777" w:rsidR="00CE3E84" w:rsidRDefault="00CE3E84" w:rsidP="006635C3">
            <w:pPr>
              <w:jc w:val="center"/>
              <w:rPr>
                <w:color w:val="000000"/>
              </w:rPr>
            </w:pPr>
            <w:r>
              <w:rPr>
                <w:color w:val="000000"/>
              </w:rPr>
              <w:t>59</w:t>
            </w:r>
          </w:p>
        </w:tc>
        <w:tc>
          <w:tcPr>
            <w:tcW w:w="2472" w:type="dxa"/>
            <w:shd w:val="clear" w:color="auto" w:fill="auto"/>
            <w:hideMark/>
          </w:tcPr>
          <w:p w14:paraId="0BA92A75" w14:textId="77777777" w:rsidR="00CE3E84" w:rsidRDefault="00CE3E84" w:rsidP="006635C3">
            <w:pPr>
              <w:rPr>
                <w:color w:val="000000"/>
              </w:rPr>
            </w:pPr>
            <w:r>
              <w:rPr>
                <w:color w:val="000000"/>
              </w:rPr>
              <w:t>Hậu Giang</w:t>
            </w:r>
          </w:p>
        </w:tc>
        <w:tc>
          <w:tcPr>
            <w:tcW w:w="2268" w:type="dxa"/>
            <w:shd w:val="clear" w:color="auto" w:fill="auto"/>
            <w:vAlign w:val="center"/>
            <w:hideMark/>
          </w:tcPr>
          <w:p w14:paraId="73CE74FC" w14:textId="77777777" w:rsidR="00CE3E84" w:rsidRDefault="00CE3E84" w:rsidP="006635C3">
            <w:pPr>
              <w:jc w:val="right"/>
              <w:rPr>
                <w:color w:val="FF0000"/>
              </w:rPr>
            </w:pPr>
            <w:r>
              <w:rPr>
                <w:color w:val="FF0000"/>
              </w:rPr>
              <w:t>151.832</w:t>
            </w:r>
          </w:p>
        </w:tc>
        <w:tc>
          <w:tcPr>
            <w:tcW w:w="1985" w:type="dxa"/>
            <w:shd w:val="clear" w:color="auto" w:fill="auto"/>
            <w:vAlign w:val="center"/>
            <w:hideMark/>
          </w:tcPr>
          <w:p w14:paraId="526AE760" w14:textId="77777777" w:rsidR="00CE3E84" w:rsidRDefault="00CE3E84" w:rsidP="006635C3">
            <w:pPr>
              <w:jc w:val="right"/>
              <w:rPr>
                <w:color w:val="FF0000"/>
              </w:rPr>
            </w:pPr>
            <w:r>
              <w:rPr>
                <w:color w:val="FF0000"/>
              </w:rPr>
              <w:t>86.146</w:t>
            </w:r>
          </w:p>
        </w:tc>
        <w:tc>
          <w:tcPr>
            <w:tcW w:w="1984" w:type="dxa"/>
            <w:shd w:val="clear" w:color="auto" w:fill="auto"/>
            <w:hideMark/>
          </w:tcPr>
          <w:p w14:paraId="6A3B2337" w14:textId="77777777" w:rsidR="00CE3E84" w:rsidRDefault="00CE3E84" w:rsidP="006635C3">
            <w:pPr>
              <w:jc w:val="right"/>
              <w:rPr>
                <w:color w:val="000000"/>
              </w:rPr>
            </w:pPr>
            <w:r>
              <w:rPr>
                <w:color w:val="000000"/>
              </w:rPr>
              <w:t>57%</w:t>
            </w:r>
          </w:p>
        </w:tc>
      </w:tr>
      <w:tr w:rsidR="00CE3E84" w14:paraId="6B803866" w14:textId="77777777" w:rsidTr="006635C3">
        <w:trPr>
          <w:trHeight w:val="315"/>
        </w:trPr>
        <w:tc>
          <w:tcPr>
            <w:tcW w:w="510" w:type="dxa"/>
            <w:shd w:val="clear" w:color="auto" w:fill="auto"/>
            <w:hideMark/>
          </w:tcPr>
          <w:p w14:paraId="46A1051E" w14:textId="77777777" w:rsidR="00CE3E84" w:rsidRDefault="00CE3E84" w:rsidP="006635C3">
            <w:pPr>
              <w:jc w:val="center"/>
              <w:rPr>
                <w:color w:val="000000"/>
              </w:rPr>
            </w:pPr>
            <w:r>
              <w:rPr>
                <w:color w:val="000000"/>
              </w:rPr>
              <w:t>60</w:t>
            </w:r>
          </w:p>
        </w:tc>
        <w:tc>
          <w:tcPr>
            <w:tcW w:w="2472" w:type="dxa"/>
            <w:shd w:val="clear" w:color="auto" w:fill="auto"/>
            <w:hideMark/>
          </w:tcPr>
          <w:p w14:paraId="2A4E2E16" w14:textId="77777777" w:rsidR="00CE3E84" w:rsidRDefault="00CE3E84" w:rsidP="006635C3">
            <w:pPr>
              <w:rPr>
                <w:color w:val="000000"/>
              </w:rPr>
            </w:pPr>
            <w:r>
              <w:rPr>
                <w:color w:val="000000"/>
              </w:rPr>
              <w:t>Trà Vinh</w:t>
            </w:r>
          </w:p>
        </w:tc>
        <w:tc>
          <w:tcPr>
            <w:tcW w:w="2268" w:type="dxa"/>
            <w:shd w:val="clear" w:color="auto" w:fill="auto"/>
            <w:vAlign w:val="center"/>
            <w:hideMark/>
          </w:tcPr>
          <w:p w14:paraId="144AC1D6" w14:textId="77777777" w:rsidR="00CE3E84" w:rsidRDefault="00CE3E84" w:rsidP="006635C3">
            <w:pPr>
              <w:jc w:val="right"/>
              <w:rPr>
                <w:color w:val="FF0000"/>
              </w:rPr>
            </w:pPr>
            <w:r>
              <w:rPr>
                <w:color w:val="FF0000"/>
              </w:rPr>
              <w:t>192.925</w:t>
            </w:r>
          </w:p>
        </w:tc>
        <w:tc>
          <w:tcPr>
            <w:tcW w:w="1985" w:type="dxa"/>
            <w:shd w:val="clear" w:color="auto" w:fill="auto"/>
            <w:vAlign w:val="center"/>
            <w:hideMark/>
          </w:tcPr>
          <w:p w14:paraId="12FAD8EE" w14:textId="77777777" w:rsidR="00CE3E84" w:rsidRDefault="00CE3E84" w:rsidP="006635C3">
            <w:pPr>
              <w:jc w:val="right"/>
              <w:rPr>
                <w:color w:val="FF0000"/>
              </w:rPr>
            </w:pPr>
            <w:r>
              <w:rPr>
                <w:color w:val="FF0000"/>
              </w:rPr>
              <w:t>155.343</w:t>
            </w:r>
          </w:p>
        </w:tc>
        <w:tc>
          <w:tcPr>
            <w:tcW w:w="1984" w:type="dxa"/>
            <w:shd w:val="clear" w:color="auto" w:fill="auto"/>
            <w:hideMark/>
          </w:tcPr>
          <w:p w14:paraId="3C60E00D" w14:textId="77777777" w:rsidR="00CE3E84" w:rsidRDefault="00CE3E84" w:rsidP="006635C3">
            <w:pPr>
              <w:jc w:val="right"/>
              <w:rPr>
                <w:color w:val="000000"/>
              </w:rPr>
            </w:pPr>
            <w:r>
              <w:rPr>
                <w:color w:val="000000"/>
              </w:rPr>
              <w:t>81%</w:t>
            </w:r>
          </w:p>
        </w:tc>
      </w:tr>
      <w:tr w:rsidR="00CE3E84" w14:paraId="09B7CE7F" w14:textId="77777777" w:rsidTr="006635C3">
        <w:trPr>
          <w:trHeight w:val="315"/>
        </w:trPr>
        <w:tc>
          <w:tcPr>
            <w:tcW w:w="510" w:type="dxa"/>
            <w:shd w:val="clear" w:color="auto" w:fill="auto"/>
            <w:hideMark/>
          </w:tcPr>
          <w:p w14:paraId="31008D8D" w14:textId="77777777" w:rsidR="00CE3E84" w:rsidRDefault="00CE3E84" w:rsidP="006635C3">
            <w:pPr>
              <w:jc w:val="center"/>
              <w:rPr>
                <w:color w:val="000000"/>
              </w:rPr>
            </w:pPr>
            <w:r>
              <w:rPr>
                <w:color w:val="000000"/>
              </w:rPr>
              <w:t>61</w:t>
            </w:r>
          </w:p>
        </w:tc>
        <w:tc>
          <w:tcPr>
            <w:tcW w:w="2472" w:type="dxa"/>
            <w:shd w:val="clear" w:color="auto" w:fill="auto"/>
            <w:hideMark/>
          </w:tcPr>
          <w:p w14:paraId="7D4334A8" w14:textId="77777777" w:rsidR="00CE3E84" w:rsidRDefault="00CE3E84" w:rsidP="006635C3">
            <w:pPr>
              <w:rPr>
                <w:color w:val="000000"/>
              </w:rPr>
            </w:pPr>
            <w:r>
              <w:rPr>
                <w:color w:val="000000"/>
              </w:rPr>
              <w:t>Sóc Trăng</w:t>
            </w:r>
          </w:p>
        </w:tc>
        <w:tc>
          <w:tcPr>
            <w:tcW w:w="2268" w:type="dxa"/>
            <w:shd w:val="clear" w:color="auto" w:fill="auto"/>
            <w:vAlign w:val="center"/>
            <w:hideMark/>
          </w:tcPr>
          <w:p w14:paraId="16481A74" w14:textId="77777777" w:rsidR="00CE3E84" w:rsidRDefault="00CE3E84" w:rsidP="006635C3">
            <w:pPr>
              <w:jc w:val="right"/>
              <w:rPr>
                <w:color w:val="FF0000"/>
              </w:rPr>
            </w:pPr>
            <w:r>
              <w:rPr>
                <w:color w:val="FF0000"/>
              </w:rPr>
              <w:t>245.459</w:t>
            </w:r>
          </w:p>
        </w:tc>
        <w:tc>
          <w:tcPr>
            <w:tcW w:w="1985" w:type="dxa"/>
            <w:shd w:val="clear" w:color="auto" w:fill="auto"/>
            <w:vAlign w:val="center"/>
            <w:hideMark/>
          </w:tcPr>
          <w:p w14:paraId="672B8CB6" w14:textId="77777777" w:rsidR="00CE3E84" w:rsidRDefault="00CE3E84" w:rsidP="006635C3">
            <w:pPr>
              <w:jc w:val="right"/>
              <w:rPr>
                <w:color w:val="FF0000"/>
              </w:rPr>
            </w:pPr>
            <w:r>
              <w:rPr>
                <w:color w:val="FF0000"/>
              </w:rPr>
              <w:t>106.762</w:t>
            </w:r>
          </w:p>
        </w:tc>
        <w:tc>
          <w:tcPr>
            <w:tcW w:w="1984" w:type="dxa"/>
            <w:shd w:val="clear" w:color="auto" w:fill="auto"/>
            <w:hideMark/>
          </w:tcPr>
          <w:p w14:paraId="0CC20148" w14:textId="77777777" w:rsidR="00CE3E84" w:rsidRDefault="00CE3E84" w:rsidP="006635C3">
            <w:pPr>
              <w:jc w:val="right"/>
              <w:rPr>
                <w:color w:val="000000"/>
              </w:rPr>
            </w:pPr>
            <w:r>
              <w:rPr>
                <w:color w:val="000000"/>
              </w:rPr>
              <w:t>43%</w:t>
            </w:r>
          </w:p>
        </w:tc>
      </w:tr>
      <w:tr w:rsidR="00CE3E84" w14:paraId="4EBFB93F" w14:textId="77777777" w:rsidTr="006635C3">
        <w:trPr>
          <w:trHeight w:val="315"/>
        </w:trPr>
        <w:tc>
          <w:tcPr>
            <w:tcW w:w="510" w:type="dxa"/>
            <w:shd w:val="clear" w:color="auto" w:fill="auto"/>
            <w:hideMark/>
          </w:tcPr>
          <w:p w14:paraId="6B799F79" w14:textId="77777777" w:rsidR="00CE3E84" w:rsidRDefault="00CE3E84" w:rsidP="006635C3">
            <w:pPr>
              <w:jc w:val="center"/>
              <w:rPr>
                <w:color w:val="000000"/>
              </w:rPr>
            </w:pPr>
            <w:r>
              <w:rPr>
                <w:color w:val="000000"/>
              </w:rPr>
              <w:t>62</w:t>
            </w:r>
          </w:p>
        </w:tc>
        <w:tc>
          <w:tcPr>
            <w:tcW w:w="2472" w:type="dxa"/>
            <w:shd w:val="clear" w:color="auto" w:fill="auto"/>
            <w:hideMark/>
          </w:tcPr>
          <w:p w14:paraId="33E7CDC8" w14:textId="77777777" w:rsidR="00CE3E84" w:rsidRDefault="00CE3E84" w:rsidP="006635C3">
            <w:pPr>
              <w:rPr>
                <w:color w:val="000000"/>
              </w:rPr>
            </w:pPr>
            <w:r>
              <w:rPr>
                <w:color w:val="000000"/>
              </w:rPr>
              <w:t>Bạc Liêu</w:t>
            </w:r>
          </w:p>
        </w:tc>
        <w:tc>
          <w:tcPr>
            <w:tcW w:w="2268" w:type="dxa"/>
            <w:shd w:val="clear" w:color="auto" w:fill="auto"/>
            <w:vAlign w:val="bottom"/>
            <w:hideMark/>
          </w:tcPr>
          <w:p w14:paraId="5ECE4FFD" w14:textId="77777777" w:rsidR="00CE3E84" w:rsidRDefault="00CE3E84" w:rsidP="006635C3">
            <w:pPr>
              <w:jc w:val="right"/>
              <w:rPr>
                <w:color w:val="FF0000"/>
              </w:rPr>
            </w:pPr>
            <w:r>
              <w:rPr>
                <w:color w:val="FF0000"/>
              </w:rPr>
              <w:t>241.828</w:t>
            </w:r>
          </w:p>
        </w:tc>
        <w:tc>
          <w:tcPr>
            <w:tcW w:w="1985" w:type="dxa"/>
            <w:shd w:val="clear" w:color="auto" w:fill="auto"/>
            <w:vAlign w:val="bottom"/>
            <w:hideMark/>
          </w:tcPr>
          <w:p w14:paraId="2BDF910D" w14:textId="77777777" w:rsidR="00CE3E84" w:rsidRDefault="00CE3E84" w:rsidP="006635C3">
            <w:pPr>
              <w:jc w:val="right"/>
              <w:rPr>
                <w:color w:val="FF0000"/>
              </w:rPr>
            </w:pPr>
            <w:r>
              <w:rPr>
                <w:color w:val="FF0000"/>
              </w:rPr>
              <w:t>100.758</w:t>
            </w:r>
          </w:p>
        </w:tc>
        <w:tc>
          <w:tcPr>
            <w:tcW w:w="1984" w:type="dxa"/>
            <w:shd w:val="clear" w:color="auto" w:fill="auto"/>
            <w:hideMark/>
          </w:tcPr>
          <w:p w14:paraId="3ACC6807" w14:textId="77777777" w:rsidR="00CE3E84" w:rsidRDefault="00CE3E84" w:rsidP="006635C3">
            <w:pPr>
              <w:jc w:val="right"/>
              <w:rPr>
                <w:color w:val="000000"/>
              </w:rPr>
            </w:pPr>
            <w:r>
              <w:rPr>
                <w:color w:val="000000"/>
              </w:rPr>
              <w:t>42%</w:t>
            </w:r>
          </w:p>
        </w:tc>
      </w:tr>
      <w:tr w:rsidR="00CE3E84" w14:paraId="01E5864B" w14:textId="77777777" w:rsidTr="006635C3">
        <w:trPr>
          <w:trHeight w:val="315"/>
        </w:trPr>
        <w:tc>
          <w:tcPr>
            <w:tcW w:w="510" w:type="dxa"/>
            <w:shd w:val="clear" w:color="auto" w:fill="auto"/>
            <w:hideMark/>
          </w:tcPr>
          <w:p w14:paraId="2C328486" w14:textId="77777777" w:rsidR="00CE3E84" w:rsidRDefault="00CE3E84" w:rsidP="006635C3">
            <w:pPr>
              <w:jc w:val="center"/>
              <w:rPr>
                <w:color w:val="000000"/>
              </w:rPr>
            </w:pPr>
            <w:r>
              <w:rPr>
                <w:color w:val="000000"/>
              </w:rPr>
              <w:t>63</w:t>
            </w:r>
          </w:p>
        </w:tc>
        <w:tc>
          <w:tcPr>
            <w:tcW w:w="2472" w:type="dxa"/>
            <w:shd w:val="clear" w:color="auto" w:fill="auto"/>
            <w:hideMark/>
          </w:tcPr>
          <w:p w14:paraId="2912CBF8" w14:textId="77777777" w:rsidR="00CE3E84" w:rsidRDefault="00CE3E84" w:rsidP="006635C3">
            <w:pPr>
              <w:rPr>
                <w:color w:val="000000"/>
              </w:rPr>
            </w:pPr>
            <w:r>
              <w:rPr>
                <w:color w:val="000000"/>
              </w:rPr>
              <w:t>Cà Mau</w:t>
            </w:r>
          </w:p>
        </w:tc>
        <w:tc>
          <w:tcPr>
            <w:tcW w:w="2268" w:type="dxa"/>
            <w:shd w:val="clear" w:color="auto" w:fill="auto"/>
            <w:vAlign w:val="center"/>
            <w:hideMark/>
          </w:tcPr>
          <w:p w14:paraId="5127A0EA" w14:textId="77777777" w:rsidR="00CE3E84" w:rsidRDefault="00CE3E84" w:rsidP="006635C3">
            <w:pPr>
              <w:jc w:val="right"/>
              <w:rPr>
                <w:color w:val="FF0000"/>
              </w:rPr>
            </w:pPr>
            <w:r>
              <w:rPr>
                <w:color w:val="FF0000"/>
              </w:rPr>
              <w:t>101.542</w:t>
            </w:r>
          </w:p>
        </w:tc>
        <w:tc>
          <w:tcPr>
            <w:tcW w:w="1985" w:type="dxa"/>
            <w:shd w:val="clear" w:color="auto" w:fill="auto"/>
            <w:vAlign w:val="center"/>
            <w:hideMark/>
          </w:tcPr>
          <w:p w14:paraId="78551735" w14:textId="77777777" w:rsidR="00CE3E84" w:rsidRDefault="00CE3E84" w:rsidP="006635C3">
            <w:pPr>
              <w:jc w:val="right"/>
              <w:rPr>
                <w:color w:val="FF0000"/>
              </w:rPr>
            </w:pPr>
            <w:r>
              <w:rPr>
                <w:color w:val="FF0000"/>
              </w:rPr>
              <w:t>105.970</w:t>
            </w:r>
          </w:p>
        </w:tc>
        <w:tc>
          <w:tcPr>
            <w:tcW w:w="1984" w:type="dxa"/>
            <w:shd w:val="clear" w:color="auto" w:fill="auto"/>
            <w:hideMark/>
          </w:tcPr>
          <w:p w14:paraId="7368432A" w14:textId="77777777" w:rsidR="00CE3E84" w:rsidRDefault="00CE3E84" w:rsidP="006635C3">
            <w:pPr>
              <w:jc w:val="right"/>
              <w:rPr>
                <w:color w:val="000000"/>
              </w:rPr>
            </w:pPr>
            <w:r>
              <w:rPr>
                <w:color w:val="000000"/>
              </w:rPr>
              <w:t>104%</w:t>
            </w:r>
          </w:p>
        </w:tc>
      </w:tr>
      <w:tr w:rsidR="00CE3E84" w14:paraId="54FDFCFF" w14:textId="77777777" w:rsidTr="006635C3">
        <w:trPr>
          <w:trHeight w:val="315"/>
        </w:trPr>
        <w:tc>
          <w:tcPr>
            <w:tcW w:w="510" w:type="dxa"/>
            <w:shd w:val="clear" w:color="auto" w:fill="auto"/>
            <w:hideMark/>
          </w:tcPr>
          <w:p w14:paraId="5D5D8B3D" w14:textId="77777777" w:rsidR="00CE3E84" w:rsidRDefault="00CE3E84" w:rsidP="006635C3">
            <w:pPr>
              <w:rPr>
                <w:b/>
                <w:bCs/>
                <w:color w:val="000000"/>
              </w:rPr>
            </w:pPr>
            <w:r>
              <w:rPr>
                <w:b/>
                <w:bCs/>
                <w:color w:val="000000"/>
              </w:rPr>
              <w:t> </w:t>
            </w:r>
          </w:p>
        </w:tc>
        <w:tc>
          <w:tcPr>
            <w:tcW w:w="2472" w:type="dxa"/>
            <w:shd w:val="clear" w:color="auto" w:fill="auto"/>
            <w:hideMark/>
          </w:tcPr>
          <w:p w14:paraId="68B39281" w14:textId="77777777" w:rsidR="00CE3E84" w:rsidRDefault="00CE3E84" w:rsidP="006635C3">
            <w:pPr>
              <w:rPr>
                <w:b/>
                <w:bCs/>
                <w:color w:val="000000"/>
              </w:rPr>
            </w:pPr>
            <w:r>
              <w:rPr>
                <w:b/>
                <w:bCs/>
                <w:color w:val="000000"/>
              </w:rPr>
              <w:t>Tổng cộng</w:t>
            </w:r>
          </w:p>
        </w:tc>
        <w:tc>
          <w:tcPr>
            <w:tcW w:w="2268" w:type="dxa"/>
            <w:shd w:val="clear" w:color="auto" w:fill="auto"/>
            <w:hideMark/>
          </w:tcPr>
          <w:p w14:paraId="4C084C8F" w14:textId="77777777" w:rsidR="00CE3E84" w:rsidRDefault="00CE3E84" w:rsidP="006635C3">
            <w:pPr>
              <w:jc w:val="right"/>
              <w:rPr>
                <w:b/>
                <w:bCs/>
                <w:color w:val="000000"/>
              </w:rPr>
            </w:pPr>
            <w:r>
              <w:rPr>
                <w:b/>
                <w:bCs/>
                <w:color w:val="000000"/>
              </w:rPr>
              <w:t>31.247.340</w:t>
            </w:r>
          </w:p>
        </w:tc>
        <w:tc>
          <w:tcPr>
            <w:tcW w:w="1985" w:type="dxa"/>
            <w:shd w:val="clear" w:color="auto" w:fill="auto"/>
            <w:hideMark/>
          </w:tcPr>
          <w:p w14:paraId="756DE0CA" w14:textId="77777777" w:rsidR="00CE3E84" w:rsidRDefault="00CE3E84" w:rsidP="006635C3">
            <w:pPr>
              <w:jc w:val="right"/>
              <w:rPr>
                <w:b/>
                <w:bCs/>
                <w:color w:val="000000"/>
              </w:rPr>
            </w:pPr>
            <w:r>
              <w:rPr>
                <w:b/>
                <w:bCs/>
                <w:color w:val="000000"/>
              </w:rPr>
              <w:t>23.503.191</w:t>
            </w:r>
          </w:p>
        </w:tc>
        <w:tc>
          <w:tcPr>
            <w:tcW w:w="1984" w:type="dxa"/>
            <w:shd w:val="clear" w:color="auto" w:fill="auto"/>
            <w:hideMark/>
          </w:tcPr>
          <w:p w14:paraId="1355933B" w14:textId="77777777" w:rsidR="00CE3E84" w:rsidRDefault="00CE3E84" w:rsidP="006635C3">
            <w:pPr>
              <w:jc w:val="right"/>
              <w:rPr>
                <w:b/>
                <w:bCs/>
                <w:color w:val="000000"/>
              </w:rPr>
            </w:pPr>
            <w:r>
              <w:rPr>
                <w:b/>
                <w:bCs/>
                <w:color w:val="000000"/>
              </w:rPr>
              <w:t>74%</w:t>
            </w:r>
          </w:p>
        </w:tc>
      </w:tr>
    </w:tbl>
    <w:p w14:paraId="2EDFB62D" w14:textId="77777777" w:rsidR="00CE3E84" w:rsidRDefault="00CE3E84" w:rsidP="00CE3E84">
      <w:pPr>
        <w:pStyle w:val="BodyText"/>
        <w:spacing w:before="120" w:after="120"/>
        <w:jc w:val="left"/>
        <w:rPr>
          <w:b/>
          <w:bCs/>
          <w:spacing w:val="-2"/>
          <w:szCs w:val="28"/>
          <w:lang w:val="pt-BR"/>
        </w:rPr>
      </w:pPr>
    </w:p>
    <w:p w14:paraId="1429AE57" w14:textId="77777777" w:rsidR="00CE3E84" w:rsidRDefault="00CE3E84" w:rsidP="003B660C">
      <w:pPr>
        <w:pStyle w:val="BodyText"/>
        <w:spacing w:before="120" w:after="120"/>
        <w:jc w:val="right"/>
        <w:rPr>
          <w:b/>
          <w:bCs/>
          <w:spacing w:val="-2"/>
          <w:szCs w:val="28"/>
          <w:lang w:val="pt-BR"/>
        </w:rPr>
      </w:pPr>
    </w:p>
    <w:p w14:paraId="268902DA" w14:textId="0CFCB0B5" w:rsidR="00A41AD0" w:rsidRDefault="00A41AD0" w:rsidP="009114D7">
      <w:pPr>
        <w:pStyle w:val="BodyText"/>
        <w:spacing w:before="120" w:after="120"/>
        <w:rPr>
          <w:b/>
          <w:bCs/>
          <w:spacing w:val="-2"/>
          <w:szCs w:val="28"/>
          <w:lang w:val="pt-BR"/>
        </w:rPr>
      </w:pPr>
    </w:p>
    <w:sectPr w:rsidR="00A41AD0" w:rsidSect="00D531AF">
      <w:footerReference w:type="default" r:id="rId11"/>
      <w:pgSz w:w="11907" w:h="16840" w:code="9"/>
      <w:pgMar w:top="1134" w:right="1134" w:bottom="1134" w:left="1701"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AC8A" w14:textId="77777777" w:rsidR="008E728A" w:rsidRDefault="008E728A" w:rsidP="00961836">
      <w:r>
        <w:separator/>
      </w:r>
    </w:p>
  </w:endnote>
  <w:endnote w:type="continuationSeparator" w:id="0">
    <w:p w14:paraId="1B0A19FB" w14:textId="77777777" w:rsidR="008E728A" w:rsidRDefault="008E728A" w:rsidP="0096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A6F2" w14:textId="364906ED" w:rsidR="00731F8D" w:rsidRDefault="00731F8D">
    <w:pPr>
      <w:pStyle w:val="Footer"/>
      <w:jc w:val="right"/>
    </w:pPr>
    <w:r>
      <w:fldChar w:fldCharType="begin"/>
    </w:r>
    <w:r>
      <w:instrText xml:space="preserve"> PAGE   \* MERGEFORMAT </w:instrText>
    </w:r>
    <w:r>
      <w:fldChar w:fldCharType="separate"/>
    </w:r>
    <w:r w:rsidR="00AC3A14">
      <w:rPr>
        <w:noProof/>
      </w:rPr>
      <w:t>2</w:t>
    </w:r>
    <w:r>
      <w:rPr>
        <w:noProof/>
      </w:rPr>
      <w:fldChar w:fldCharType="end"/>
    </w:r>
  </w:p>
  <w:p w14:paraId="371A50EE" w14:textId="77777777" w:rsidR="00731F8D" w:rsidRDefault="00731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981D" w14:textId="77777777" w:rsidR="008E728A" w:rsidRDefault="008E728A" w:rsidP="00961836">
      <w:r>
        <w:separator/>
      </w:r>
    </w:p>
  </w:footnote>
  <w:footnote w:type="continuationSeparator" w:id="0">
    <w:p w14:paraId="51B36D2A" w14:textId="77777777" w:rsidR="008E728A" w:rsidRDefault="008E728A" w:rsidP="009618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hybridMultilevel"/>
    <w:tmpl w:val="F2486C74"/>
    <w:lvl w:ilvl="0" w:tplc="2B7CAD4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0000003"/>
    <w:multiLevelType w:val="hybridMultilevel"/>
    <w:tmpl w:val="3DC41B66"/>
    <w:lvl w:ilvl="0" w:tplc="239A56CC">
      <w:start w:val="1"/>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00000004"/>
    <w:multiLevelType w:val="hybridMultilevel"/>
    <w:tmpl w:val="21CAC370"/>
    <w:lvl w:ilvl="0" w:tplc="A5C60A00">
      <w:start w:val="1"/>
      <w:numFmt w:val="decimal"/>
      <w:lvlText w:val="(%1)"/>
      <w:lvlJc w:val="left"/>
      <w:pPr>
        <w:ind w:left="1107" w:hanging="398"/>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0000005"/>
    <w:multiLevelType w:val="multilevel"/>
    <w:tmpl w:val="04E4F460"/>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5" w15:restartNumberingAfterBreak="0">
    <w:nsid w:val="00000006"/>
    <w:multiLevelType w:val="hybridMultilevel"/>
    <w:tmpl w:val="1F4C1804"/>
    <w:lvl w:ilvl="0" w:tplc="C7F0E276">
      <w:start w:val="1"/>
      <w:numFmt w:val="decimal"/>
      <w:lvlText w:val="%1."/>
      <w:lvlJc w:val="left"/>
      <w:pPr>
        <w:ind w:left="928" w:hanging="360"/>
      </w:pPr>
      <w:rPr>
        <w:rFonts w:ascii="Times New Roman" w:eastAsia="Calibri"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0000007"/>
    <w:multiLevelType w:val="hybridMultilevel"/>
    <w:tmpl w:val="E8386468"/>
    <w:lvl w:ilvl="0" w:tplc="2AD8FCEE">
      <w:start w:val="1"/>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01C34EF1"/>
    <w:multiLevelType w:val="multilevel"/>
    <w:tmpl w:val="21E6B5B2"/>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8" w15:restartNumberingAfterBreak="0">
    <w:nsid w:val="05A235D2"/>
    <w:multiLevelType w:val="hybridMultilevel"/>
    <w:tmpl w:val="ADE6D844"/>
    <w:lvl w:ilvl="0" w:tplc="D65AF4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F32261"/>
    <w:multiLevelType w:val="hybridMultilevel"/>
    <w:tmpl w:val="1DC0CB36"/>
    <w:lvl w:ilvl="0" w:tplc="954872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E90315"/>
    <w:multiLevelType w:val="hybridMultilevel"/>
    <w:tmpl w:val="E2985B48"/>
    <w:lvl w:ilvl="0" w:tplc="954872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795B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7052F0"/>
    <w:multiLevelType w:val="hybridMultilevel"/>
    <w:tmpl w:val="BAA01BE2"/>
    <w:lvl w:ilvl="0" w:tplc="003A260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48141ED"/>
    <w:multiLevelType w:val="hybridMultilevel"/>
    <w:tmpl w:val="B5F61D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8322D3"/>
    <w:multiLevelType w:val="hybridMultilevel"/>
    <w:tmpl w:val="44C6DA78"/>
    <w:lvl w:ilvl="0" w:tplc="3CC4B158">
      <w:start w:val="1"/>
      <w:numFmt w:val="bullet"/>
      <w:lvlText w:val="-"/>
      <w:lvlJc w:val="left"/>
      <w:pPr>
        <w:ind w:left="1429" w:hanging="360"/>
      </w:pPr>
      <w:rPr>
        <w:rFonts w:ascii="Times New Roman" w:hAnsi="Times New Roman" w:cs="Times New Roman" w:hint="default"/>
        <w:sz w:val="26"/>
        <w:szCs w:val="2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192D065B"/>
    <w:multiLevelType w:val="hybridMultilevel"/>
    <w:tmpl w:val="18028514"/>
    <w:lvl w:ilvl="0" w:tplc="E8C2DA7A">
      <w:start w:val="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9094D"/>
    <w:multiLevelType w:val="hybridMultilevel"/>
    <w:tmpl w:val="EAAA17B6"/>
    <w:lvl w:ilvl="0" w:tplc="0E3A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5515BA"/>
    <w:multiLevelType w:val="multilevel"/>
    <w:tmpl w:val="E624959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B54637D"/>
    <w:multiLevelType w:val="hybridMultilevel"/>
    <w:tmpl w:val="8110B97E"/>
    <w:lvl w:ilvl="0" w:tplc="A36E40CE">
      <w:start w:val="7"/>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2CE337F2"/>
    <w:multiLevelType w:val="hybridMultilevel"/>
    <w:tmpl w:val="FCC6F884"/>
    <w:lvl w:ilvl="0" w:tplc="9548722A">
      <w:start w:val="1"/>
      <w:numFmt w:val="bullet"/>
      <w:lvlText w:val="-"/>
      <w:lvlJc w:val="left"/>
      <w:pPr>
        <w:ind w:left="1440" w:hanging="360"/>
      </w:pPr>
      <w:rPr>
        <w:rFonts w:ascii="Times New Roman" w:hAnsi="Times New Roman" w:cs="Times New Roman" w:hint="default"/>
      </w:rPr>
    </w:lvl>
    <w:lvl w:ilvl="1" w:tplc="9548722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A7BD5"/>
    <w:multiLevelType w:val="hybridMultilevel"/>
    <w:tmpl w:val="DC844150"/>
    <w:lvl w:ilvl="0" w:tplc="954872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F47778"/>
    <w:multiLevelType w:val="hybridMultilevel"/>
    <w:tmpl w:val="2C5871BA"/>
    <w:lvl w:ilvl="0" w:tplc="C1764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7691A"/>
    <w:multiLevelType w:val="hybridMultilevel"/>
    <w:tmpl w:val="BFD61222"/>
    <w:lvl w:ilvl="0" w:tplc="FEBAB5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8571FC"/>
    <w:multiLevelType w:val="hybridMultilevel"/>
    <w:tmpl w:val="6D8869B2"/>
    <w:lvl w:ilvl="0" w:tplc="962A69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7054D73"/>
    <w:multiLevelType w:val="hybridMultilevel"/>
    <w:tmpl w:val="ED32489E"/>
    <w:lvl w:ilvl="0" w:tplc="3CC4B158">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74A1BCB"/>
    <w:multiLevelType w:val="hybridMultilevel"/>
    <w:tmpl w:val="CEB4757E"/>
    <w:lvl w:ilvl="0" w:tplc="3CC4B15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D4A"/>
    <w:multiLevelType w:val="hybridMultilevel"/>
    <w:tmpl w:val="4E7C5CB6"/>
    <w:lvl w:ilvl="0" w:tplc="9656051C">
      <w:start w:val="1"/>
      <w:numFmt w:val="decimal"/>
      <w:lvlText w:val="(%1)"/>
      <w:lvlJc w:val="left"/>
      <w:pPr>
        <w:ind w:left="1834" w:hanging="1125"/>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85819C8"/>
    <w:multiLevelType w:val="hybridMultilevel"/>
    <w:tmpl w:val="1234990C"/>
    <w:lvl w:ilvl="0" w:tplc="3CC4B158">
      <w:start w:val="1"/>
      <w:numFmt w:val="bullet"/>
      <w:lvlText w:val="-"/>
      <w:lvlJc w:val="left"/>
      <w:pPr>
        <w:ind w:left="1429" w:hanging="360"/>
      </w:pPr>
      <w:rPr>
        <w:rFonts w:ascii="Times New Roman" w:hAnsi="Times New Roman" w:cs="Times New Roman" w:hint="default"/>
        <w:sz w:val="26"/>
        <w:szCs w:val="2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895350D"/>
    <w:multiLevelType w:val="hybridMultilevel"/>
    <w:tmpl w:val="FA8C7C84"/>
    <w:lvl w:ilvl="0" w:tplc="3CC4B1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02D9C"/>
    <w:multiLevelType w:val="hybridMultilevel"/>
    <w:tmpl w:val="C6147384"/>
    <w:lvl w:ilvl="0" w:tplc="3CC4B158">
      <w:start w:val="1"/>
      <w:numFmt w:val="bullet"/>
      <w:lvlText w:val="-"/>
      <w:lvlJc w:val="left"/>
      <w:pPr>
        <w:ind w:left="928" w:hanging="360"/>
      </w:pPr>
      <w:rPr>
        <w:rFonts w:ascii="Times New Roman" w:hAnsi="Times New Roman" w:cs="Times New Roman" w:hint="default"/>
        <w:sz w:val="26"/>
        <w:szCs w:val="26"/>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5CDA6E79"/>
    <w:multiLevelType w:val="hybridMultilevel"/>
    <w:tmpl w:val="D5E40C94"/>
    <w:lvl w:ilvl="0" w:tplc="98D0DC24">
      <w:start w:val="7"/>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67562FA"/>
    <w:multiLevelType w:val="hybridMultilevel"/>
    <w:tmpl w:val="55FC17FE"/>
    <w:lvl w:ilvl="0" w:tplc="999ECEC8">
      <w:start w:val="1"/>
      <w:numFmt w:val="upperRoman"/>
      <w:lvlText w:val="%1."/>
      <w:lvlJc w:val="left"/>
      <w:pPr>
        <w:tabs>
          <w:tab w:val="num" w:pos="1440"/>
        </w:tabs>
        <w:ind w:left="1440" w:hanging="720"/>
      </w:pPr>
      <w:rPr>
        <w:rFonts w:hint="default"/>
      </w:rPr>
    </w:lvl>
    <w:lvl w:ilvl="1" w:tplc="D924E0CC">
      <w:start w:val="1"/>
      <w:numFmt w:val="decimal"/>
      <w:lvlText w:val="%2."/>
      <w:lvlJc w:val="left"/>
      <w:pPr>
        <w:tabs>
          <w:tab w:val="num" w:pos="1200"/>
        </w:tabs>
        <w:ind w:left="12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440551"/>
    <w:multiLevelType w:val="hybridMultilevel"/>
    <w:tmpl w:val="B85AEA50"/>
    <w:lvl w:ilvl="0" w:tplc="E4B45B16">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383DC2"/>
    <w:multiLevelType w:val="singleLevel"/>
    <w:tmpl w:val="777E81EA"/>
    <w:lvl w:ilvl="0">
      <w:start w:val="3"/>
      <w:numFmt w:val="upperRoman"/>
      <w:pStyle w:val="chuthuong"/>
      <w:lvlText w:val=""/>
      <w:lvlJc w:val="left"/>
      <w:pPr>
        <w:tabs>
          <w:tab w:val="num" w:pos="510"/>
        </w:tabs>
        <w:ind w:left="510" w:hanging="360"/>
      </w:pPr>
      <w:rPr>
        <w:rFonts w:ascii="Times New Roman" w:hAnsi="Times New Roman" w:hint="default"/>
      </w:rPr>
    </w:lvl>
  </w:abstractNum>
  <w:abstractNum w:abstractNumId="34" w15:restartNumberingAfterBreak="0">
    <w:nsid w:val="74A95682"/>
    <w:multiLevelType w:val="hybridMultilevel"/>
    <w:tmpl w:val="EC8C4C8E"/>
    <w:lvl w:ilvl="0" w:tplc="B12A2C10">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5" w15:restartNumberingAfterBreak="0">
    <w:nsid w:val="75CF4F04"/>
    <w:multiLevelType w:val="hybridMultilevel"/>
    <w:tmpl w:val="16EA4D7C"/>
    <w:lvl w:ilvl="0" w:tplc="E3526DC2">
      <w:start w:val="1"/>
      <w:numFmt w:val="bullet"/>
      <w:lvlText w:val="+"/>
      <w:lvlJc w:val="left"/>
      <w:pPr>
        <w:ind w:left="720" w:hanging="360"/>
      </w:pPr>
      <w:rPr>
        <w:rFonts w:ascii="Times New Roman" w:eastAsia="Calibri"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13CD"/>
    <w:multiLevelType w:val="hybridMultilevel"/>
    <w:tmpl w:val="567065FE"/>
    <w:lvl w:ilvl="0" w:tplc="8CCCD2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2"/>
  </w:num>
  <w:num w:numId="4">
    <w:abstractNumId w:val="32"/>
  </w:num>
  <w:num w:numId="5">
    <w:abstractNumId w:val="8"/>
  </w:num>
  <w:num w:numId="6">
    <w:abstractNumId w:val="24"/>
  </w:num>
  <w:num w:numId="7">
    <w:abstractNumId w:val="25"/>
  </w:num>
  <w:num w:numId="8">
    <w:abstractNumId w:val="27"/>
  </w:num>
  <w:num w:numId="9">
    <w:abstractNumId w:val="29"/>
  </w:num>
  <w:num w:numId="10">
    <w:abstractNumId w:val="14"/>
  </w:num>
  <w:num w:numId="11">
    <w:abstractNumId w:val="35"/>
  </w:num>
  <w:num w:numId="12">
    <w:abstractNumId w:val="28"/>
  </w:num>
  <w:num w:numId="13">
    <w:abstractNumId w:val="36"/>
  </w:num>
  <w:num w:numId="14">
    <w:abstractNumId w:val="23"/>
  </w:num>
  <w:num w:numId="15">
    <w:abstractNumId w:val="26"/>
  </w:num>
  <w:num w:numId="16">
    <w:abstractNumId w:val="2"/>
  </w:num>
  <w:num w:numId="17">
    <w:abstractNumId w:val="6"/>
  </w:num>
  <w:num w:numId="18">
    <w:abstractNumId w:val="1"/>
  </w:num>
  <w:num w:numId="19">
    <w:abstractNumId w:val="0"/>
  </w:num>
  <w:num w:numId="20">
    <w:abstractNumId w:val="4"/>
  </w:num>
  <w:num w:numId="21">
    <w:abstractNumId w:val="5"/>
  </w:num>
  <w:num w:numId="22">
    <w:abstractNumId w:val="3"/>
  </w:num>
  <w:num w:numId="23">
    <w:abstractNumId w:val="15"/>
  </w:num>
  <w:num w:numId="24">
    <w:abstractNumId w:val="11"/>
  </w:num>
  <w:num w:numId="25">
    <w:abstractNumId w:val="19"/>
  </w:num>
  <w:num w:numId="26">
    <w:abstractNumId w:val="9"/>
  </w:num>
  <w:num w:numId="27">
    <w:abstractNumId w:val="17"/>
  </w:num>
  <w:num w:numId="28">
    <w:abstractNumId w:val="13"/>
  </w:num>
  <w:num w:numId="29">
    <w:abstractNumId w:val="20"/>
  </w:num>
  <w:num w:numId="30">
    <w:abstractNumId w:val="10"/>
  </w:num>
  <w:num w:numId="31">
    <w:abstractNumId w:val="16"/>
  </w:num>
  <w:num w:numId="32">
    <w:abstractNumId w:val="31"/>
  </w:num>
  <w:num w:numId="33">
    <w:abstractNumId w:val="30"/>
  </w:num>
  <w:num w:numId="34">
    <w:abstractNumId w:val="18"/>
  </w:num>
  <w:num w:numId="35">
    <w:abstractNumId w:val="12"/>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3C"/>
    <w:rsid w:val="00000BCF"/>
    <w:rsid w:val="000012EA"/>
    <w:rsid w:val="0000297D"/>
    <w:rsid w:val="000034BB"/>
    <w:rsid w:val="00003FA4"/>
    <w:rsid w:val="000079B9"/>
    <w:rsid w:val="000110E2"/>
    <w:rsid w:val="00011117"/>
    <w:rsid w:val="000111F3"/>
    <w:rsid w:val="00011FBA"/>
    <w:rsid w:val="000136B6"/>
    <w:rsid w:val="000141A5"/>
    <w:rsid w:val="00014491"/>
    <w:rsid w:val="00014982"/>
    <w:rsid w:val="00015A6E"/>
    <w:rsid w:val="00016353"/>
    <w:rsid w:val="00016AC0"/>
    <w:rsid w:val="00017740"/>
    <w:rsid w:val="0002008A"/>
    <w:rsid w:val="0002041C"/>
    <w:rsid w:val="00021B01"/>
    <w:rsid w:val="00024F30"/>
    <w:rsid w:val="000265C5"/>
    <w:rsid w:val="00026928"/>
    <w:rsid w:val="0003065F"/>
    <w:rsid w:val="00030904"/>
    <w:rsid w:val="00030FEA"/>
    <w:rsid w:val="00033531"/>
    <w:rsid w:val="00034D0B"/>
    <w:rsid w:val="00035477"/>
    <w:rsid w:val="0003654E"/>
    <w:rsid w:val="00037402"/>
    <w:rsid w:val="00043009"/>
    <w:rsid w:val="0004463B"/>
    <w:rsid w:val="0004501F"/>
    <w:rsid w:val="00045634"/>
    <w:rsid w:val="00050024"/>
    <w:rsid w:val="00050ACB"/>
    <w:rsid w:val="00050AFF"/>
    <w:rsid w:val="00050FBA"/>
    <w:rsid w:val="00052D13"/>
    <w:rsid w:val="0005345C"/>
    <w:rsid w:val="00054DB7"/>
    <w:rsid w:val="00060675"/>
    <w:rsid w:val="0006219C"/>
    <w:rsid w:val="000629AD"/>
    <w:rsid w:val="00064D42"/>
    <w:rsid w:val="00065346"/>
    <w:rsid w:val="000657F6"/>
    <w:rsid w:val="00066896"/>
    <w:rsid w:val="000670D4"/>
    <w:rsid w:val="000705B0"/>
    <w:rsid w:val="000713DC"/>
    <w:rsid w:val="00072DF4"/>
    <w:rsid w:val="00074162"/>
    <w:rsid w:val="000746B2"/>
    <w:rsid w:val="00076409"/>
    <w:rsid w:val="00076561"/>
    <w:rsid w:val="00076666"/>
    <w:rsid w:val="000803BD"/>
    <w:rsid w:val="00081872"/>
    <w:rsid w:val="000821F8"/>
    <w:rsid w:val="000826DD"/>
    <w:rsid w:val="000854F2"/>
    <w:rsid w:val="000863E6"/>
    <w:rsid w:val="00086526"/>
    <w:rsid w:val="00087C62"/>
    <w:rsid w:val="00087FC3"/>
    <w:rsid w:val="00091FC6"/>
    <w:rsid w:val="0009219A"/>
    <w:rsid w:val="000921E5"/>
    <w:rsid w:val="00092E00"/>
    <w:rsid w:val="000931B4"/>
    <w:rsid w:val="00093B4C"/>
    <w:rsid w:val="00093C5B"/>
    <w:rsid w:val="0009482F"/>
    <w:rsid w:val="000948A9"/>
    <w:rsid w:val="00094C59"/>
    <w:rsid w:val="00094C6F"/>
    <w:rsid w:val="00097AFB"/>
    <w:rsid w:val="00097C25"/>
    <w:rsid w:val="000A2FDF"/>
    <w:rsid w:val="000A5298"/>
    <w:rsid w:val="000A52C1"/>
    <w:rsid w:val="000A649C"/>
    <w:rsid w:val="000B03AA"/>
    <w:rsid w:val="000B1190"/>
    <w:rsid w:val="000B1821"/>
    <w:rsid w:val="000B1843"/>
    <w:rsid w:val="000B37B1"/>
    <w:rsid w:val="000B49CA"/>
    <w:rsid w:val="000B554B"/>
    <w:rsid w:val="000B6FD2"/>
    <w:rsid w:val="000B7A67"/>
    <w:rsid w:val="000C05C6"/>
    <w:rsid w:val="000C12EE"/>
    <w:rsid w:val="000C3BC9"/>
    <w:rsid w:val="000C686E"/>
    <w:rsid w:val="000C744D"/>
    <w:rsid w:val="000C7B73"/>
    <w:rsid w:val="000D0015"/>
    <w:rsid w:val="000D0FE6"/>
    <w:rsid w:val="000D3003"/>
    <w:rsid w:val="000D3047"/>
    <w:rsid w:val="000D4643"/>
    <w:rsid w:val="000D4EE8"/>
    <w:rsid w:val="000D5404"/>
    <w:rsid w:val="000D5727"/>
    <w:rsid w:val="000D5D14"/>
    <w:rsid w:val="000D5E01"/>
    <w:rsid w:val="000D724D"/>
    <w:rsid w:val="000E0CBB"/>
    <w:rsid w:val="000E1512"/>
    <w:rsid w:val="000E40F5"/>
    <w:rsid w:val="000E544E"/>
    <w:rsid w:val="000E550C"/>
    <w:rsid w:val="000E5771"/>
    <w:rsid w:val="000E621F"/>
    <w:rsid w:val="000E72A3"/>
    <w:rsid w:val="000F0504"/>
    <w:rsid w:val="000F1039"/>
    <w:rsid w:val="000F10E8"/>
    <w:rsid w:val="000F17D5"/>
    <w:rsid w:val="000F1E2E"/>
    <w:rsid w:val="000F21C2"/>
    <w:rsid w:val="000F2357"/>
    <w:rsid w:val="000F2971"/>
    <w:rsid w:val="000F3B77"/>
    <w:rsid w:val="000F3D3B"/>
    <w:rsid w:val="000F4291"/>
    <w:rsid w:val="000F5632"/>
    <w:rsid w:val="000F5D03"/>
    <w:rsid w:val="000F7739"/>
    <w:rsid w:val="000F7E8E"/>
    <w:rsid w:val="00101659"/>
    <w:rsid w:val="00101F07"/>
    <w:rsid w:val="0010235E"/>
    <w:rsid w:val="00102AC4"/>
    <w:rsid w:val="0010335E"/>
    <w:rsid w:val="0010427C"/>
    <w:rsid w:val="001046BF"/>
    <w:rsid w:val="00105CBD"/>
    <w:rsid w:val="001062A3"/>
    <w:rsid w:val="001064DC"/>
    <w:rsid w:val="00106B23"/>
    <w:rsid w:val="001077F9"/>
    <w:rsid w:val="00107CDA"/>
    <w:rsid w:val="00107F76"/>
    <w:rsid w:val="001101D1"/>
    <w:rsid w:val="00110ED2"/>
    <w:rsid w:val="00111F3D"/>
    <w:rsid w:val="00112496"/>
    <w:rsid w:val="00114742"/>
    <w:rsid w:val="001201BA"/>
    <w:rsid w:val="00120DD4"/>
    <w:rsid w:val="0012197D"/>
    <w:rsid w:val="00121EE7"/>
    <w:rsid w:val="001229A2"/>
    <w:rsid w:val="00122CA7"/>
    <w:rsid w:val="00123682"/>
    <w:rsid w:val="00125715"/>
    <w:rsid w:val="0012775E"/>
    <w:rsid w:val="00130A85"/>
    <w:rsid w:val="00130C54"/>
    <w:rsid w:val="00130DD5"/>
    <w:rsid w:val="001317B6"/>
    <w:rsid w:val="00131EEA"/>
    <w:rsid w:val="001346BA"/>
    <w:rsid w:val="001352C1"/>
    <w:rsid w:val="0013589D"/>
    <w:rsid w:val="00136573"/>
    <w:rsid w:val="001367FF"/>
    <w:rsid w:val="00142B67"/>
    <w:rsid w:val="00146D5D"/>
    <w:rsid w:val="001512B1"/>
    <w:rsid w:val="00152213"/>
    <w:rsid w:val="001535E1"/>
    <w:rsid w:val="0015526C"/>
    <w:rsid w:val="00156263"/>
    <w:rsid w:val="00161ED1"/>
    <w:rsid w:val="00162943"/>
    <w:rsid w:val="00163258"/>
    <w:rsid w:val="00163BC4"/>
    <w:rsid w:val="00164558"/>
    <w:rsid w:val="00164B4F"/>
    <w:rsid w:val="00164F4A"/>
    <w:rsid w:val="001654F6"/>
    <w:rsid w:val="00165529"/>
    <w:rsid w:val="00166EB8"/>
    <w:rsid w:val="001676B6"/>
    <w:rsid w:val="00167C38"/>
    <w:rsid w:val="00170380"/>
    <w:rsid w:val="001704EA"/>
    <w:rsid w:val="001716A1"/>
    <w:rsid w:val="0017178A"/>
    <w:rsid w:val="00172645"/>
    <w:rsid w:val="00172A2C"/>
    <w:rsid w:val="00172C51"/>
    <w:rsid w:val="0017300C"/>
    <w:rsid w:val="001732DF"/>
    <w:rsid w:val="001739B2"/>
    <w:rsid w:val="00174383"/>
    <w:rsid w:val="001751F8"/>
    <w:rsid w:val="00175970"/>
    <w:rsid w:val="00181C4D"/>
    <w:rsid w:val="0018209D"/>
    <w:rsid w:val="0018214A"/>
    <w:rsid w:val="001823E8"/>
    <w:rsid w:val="00183349"/>
    <w:rsid w:val="00184E19"/>
    <w:rsid w:val="0018503F"/>
    <w:rsid w:val="001852AD"/>
    <w:rsid w:val="00185345"/>
    <w:rsid w:val="00185429"/>
    <w:rsid w:val="00185BAD"/>
    <w:rsid w:val="001877E5"/>
    <w:rsid w:val="00193062"/>
    <w:rsid w:val="001931A4"/>
    <w:rsid w:val="00193314"/>
    <w:rsid w:val="00195310"/>
    <w:rsid w:val="00195AD4"/>
    <w:rsid w:val="00195C29"/>
    <w:rsid w:val="001967C0"/>
    <w:rsid w:val="0019788D"/>
    <w:rsid w:val="00197A9A"/>
    <w:rsid w:val="001A0195"/>
    <w:rsid w:val="001A0A2C"/>
    <w:rsid w:val="001A25F3"/>
    <w:rsid w:val="001A3DCC"/>
    <w:rsid w:val="001A442D"/>
    <w:rsid w:val="001A4E71"/>
    <w:rsid w:val="001A5639"/>
    <w:rsid w:val="001A5A28"/>
    <w:rsid w:val="001A5D6B"/>
    <w:rsid w:val="001A6073"/>
    <w:rsid w:val="001A73D7"/>
    <w:rsid w:val="001A7644"/>
    <w:rsid w:val="001B04AF"/>
    <w:rsid w:val="001B1790"/>
    <w:rsid w:val="001B2371"/>
    <w:rsid w:val="001B254A"/>
    <w:rsid w:val="001B2E7E"/>
    <w:rsid w:val="001B3DC6"/>
    <w:rsid w:val="001B4C07"/>
    <w:rsid w:val="001B76B3"/>
    <w:rsid w:val="001C0413"/>
    <w:rsid w:val="001C1793"/>
    <w:rsid w:val="001C1A04"/>
    <w:rsid w:val="001C5604"/>
    <w:rsid w:val="001C7773"/>
    <w:rsid w:val="001C7858"/>
    <w:rsid w:val="001D14FA"/>
    <w:rsid w:val="001D3CEA"/>
    <w:rsid w:val="001D4119"/>
    <w:rsid w:val="001D5060"/>
    <w:rsid w:val="001D536B"/>
    <w:rsid w:val="001D5AD0"/>
    <w:rsid w:val="001D5E97"/>
    <w:rsid w:val="001E04B2"/>
    <w:rsid w:val="001E10B7"/>
    <w:rsid w:val="001E1EF7"/>
    <w:rsid w:val="001E245A"/>
    <w:rsid w:val="001E558D"/>
    <w:rsid w:val="001E6812"/>
    <w:rsid w:val="001F00FD"/>
    <w:rsid w:val="001F066D"/>
    <w:rsid w:val="001F0DFC"/>
    <w:rsid w:val="001F1B60"/>
    <w:rsid w:val="001F1C09"/>
    <w:rsid w:val="001F1F91"/>
    <w:rsid w:val="001F2ADF"/>
    <w:rsid w:val="001F37BE"/>
    <w:rsid w:val="001F393E"/>
    <w:rsid w:val="001F4355"/>
    <w:rsid w:val="001F45CE"/>
    <w:rsid w:val="001F4681"/>
    <w:rsid w:val="001F5AA5"/>
    <w:rsid w:val="001F68C3"/>
    <w:rsid w:val="001F73EB"/>
    <w:rsid w:val="001F7A63"/>
    <w:rsid w:val="002001E4"/>
    <w:rsid w:val="0020068F"/>
    <w:rsid w:val="00201534"/>
    <w:rsid w:val="0020181C"/>
    <w:rsid w:val="00202BE6"/>
    <w:rsid w:val="0020376E"/>
    <w:rsid w:val="0020413F"/>
    <w:rsid w:val="0020496E"/>
    <w:rsid w:val="002057AA"/>
    <w:rsid w:val="002064CC"/>
    <w:rsid w:val="00206A7F"/>
    <w:rsid w:val="00206F14"/>
    <w:rsid w:val="002070F9"/>
    <w:rsid w:val="00207A99"/>
    <w:rsid w:val="00210678"/>
    <w:rsid w:val="00210905"/>
    <w:rsid w:val="00210AB0"/>
    <w:rsid w:val="00211DFD"/>
    <w:rsid w:val="00213730"/>
    <w:rsid w:val="00213F08"/>
    <w:rsid w:val="00214827"/>
    <w:rsid w:val="002152A4"/>
    <w:rsid w:val="002157E9"/>
    <w:rsid w:val="00216093"/>
    <w:rsid w:val="00216BDC"/>
    <w:rsid w:val="00220D96"/>
    <w:rsid w:val="00222E48"/>
    <w:rsid w:val="00222E90"/>
    <w:rsid w:val="002232D6"/>
    <w:rsid w:val="00223E23"/>
    <w:rsid w:val="002242D7"/>
    <w:rsid w:val="00224A66"/>
    <w:rsid w:val="002258F5"/>
    <w:rsid w:val="00226021"/>
    <w:rsid w:val="0022736B"/>
    <w:rsid w:val="002279D7"/>
    <w:rsid w:val="002336C4"/>
    <w:rsid w:val="00235308"/>
    <w:rsid w:val="00235BC4"/>
    <w:rsid w:val="002367E8"/>
    <w:rsid w:val="002374B3"/>
    <w:rsid w:val="002377A9"/>
    <w:rsid w:val="00237A5A"/>
    <w:rsid w:val="00237BFC"/>
    <w:rsid w:val="002408EA"/>
    <w:rsid w:val="00240FB3"/>
    <w:rsid w:val="002410B2"/>
    <w:rsid w:val="002418D6"/>
    <w:rsid w:val="00241C31"/>
    <w:rsid w:val="0024316F"/>
    <w:rsid w:val="00244BBA"/>
    <w:rsid w:val="00246450"/>
    <w:rsid w:val="00247438"/>
    <w:rsid w:val="00247EF1"/>
    <w:rsid w:val="00250014"/>
    <w:rsid w:val="00251F2E"/>
    <w:rsid w:val="00251FF2"/>
    <w:rsid w:val="00252158"/>
    <w:rsid w:val="0025232A"/>
    <w:rsid w:val="002532EC"/>
    <w:rsid w:val="00254BB4"/>
    <w:rsid w:val="00255879"/>
    <w:rsid w:val="002559AD"/>
    <w:rsid w:val="002567E7"/>
    <w:rsid w:val="00256B50"/>
    <w:rsid w:val="0025700C"/>
    <w:rsid w:val="0025733A"/>
    <w:rsid w:val="00260E41"/>
    <w:rsid w:val="0026180C"/>
    <w:rsid w:val="0026221A"/>
    <w:rsid w:val="00263C41"/>
    <w:rsid w:val="00264AFB"/>
    <w:rsid w:val="002657AD"/>
    <w:rsid w:val="00266F2D"/>
    <w:rsid w:val="00267DC4"/>
    <w:rsid w:val="0027063A"/>
    <w:rsid w:val="00272CE6"/>
    <w:rsid w:val="002730A9"/>
    <w:rsid w:val="00275C94"/>
    <w:rsid w:val="00277599"/>
    <w:rsid w:val="0028205C"/>
    <w:rsid w:val="002823F9"/>
    <w:rsid w:val="002830F2"/>
    <w:rsid w:val="00283530"/>
    <w:rsid w:val="00283F6D"/>
    <w:rsid w:val="00285795"/>
    <w:rsid w:val="00285BB8"/>
    <w:rsid w:val="0029026F"/>
    <w:rsid w:val="00290743"/>
    <w:rsid w:val="0029097A"/>
    <w:rsid w:val="00290BB5"/>
    <w:rsid w:val="00290C06"/>
    <w:rsid w:val="00291B56"/>
    <w:rsid w:val="00292F78"/>
    <w:rsid w:val="00293229"/>
    <w:rsid w:val="00296DB1"/>
    <w:rsid w:val="002A02C0"/>
    <w:rsid w:val="002A0384"/>
    <w:rsid w:val="002A2C7F"/>
    <w:rsid w:val="002A3DAE"/>
    <w:rsid w:val="002A3DAF"/>
    <w:rsid w:val="002A4F26"/>
    <w:rsid w:val="002A50FA"/>
    <w:rsid w:val="002A5930"/>
    <w:rsid w:val="002A59F3"/>
    <w:rsid w:val="002A62EE"/>
    <w:rsid w:val="002A64D2"/>
    <w:rsid w:val="002B015C"/>
    <w:rsid w:val="002B1C4E"/>
    <w:rsid w:val="002B1E95"/>
    <w:rsid w:val="002B33F9"/>
    <w:rsid w:val="002B393F"/>
    <w:rsid w:val="002B49D5"/>
    <w:rsid w:val="002B60C7"/>
    <w:rsid w:val="002B6D2D"/>
    <w:rsid w:val="002C184D"/>
    <w:rsid w:val="002C1C36"/>
    <w:rsid w:val="002C1C80"/>
    <w:rsid w:val="002C2993"/>
    <w:rsid w:val="002C3780"/>
    <w:rsid w:val="002C4EDB"/>
    <w:rsid w:val="002C5D8A"/>
    <w:rsid w:val="002D0B01"/>
    <w:rsid w:val="002D1F40"/>
    <w:rsid w:val="002D23E4"/>
    <w:rsid w:val="002D261E"/>
    <w:rsid w:val="002D5172"/>
    <w:rsid w:val="002D6DD3"/>
    <w:rsid w:val="002D73A9"/>
    <w:rsid w:val="002D76D6"/>
    <w:rsid w:val="002E0461"/>
    <w:rsid w:val="002E155F"/>
    <w:rsid w:val="002E2830"/>
    <w:rsid w:val="002E384B"/>
    <w:rsid w:val="002E47B4"/>
    <w:rsid w:val="002E50E4"/>
    <w:rsid w:val="002E51E8"/>
    <w:rsid w:val="002E562D"/>
    <w:rsid w:val="002E5FC9"/>
    <w:rsid w:val="002E7564"/>
    <w:rsid w:val="002E7B38"/>
    <w:rsid w:val="002F023B"/>
    <w:rsid w:val="002F118A"/>
    <w:rsid w:val="002F2D3F"/>
    <w:rsid w:val="002F56B2"/>
    <w:rsid w:val="002F5CED"/>
    <w:rsid w:val="002F651B"/>
    <w:rsid w:val="002F75F9"/>
    <w:rsid w:val="003004A9"/>
    <w:rsid w:val="00300B3A"/>
    <w:rsid w:val="00300C3C"/>
    <w:rsid w:val="00301A67"/>
    <w:rsid w:val="003029A5"/>
    <w:rsid w:val="0030352F"/>
    <w:rsid w:val="003044C8"/>
    <w:rsid w:val="00304753"/>
    <w:rsid w:val="0030495D"/>
    <w:rsid w:val="003072EB"/>
    <w:rsid w:val="003103DE"/>
    <w:rsid w:val="00310608"/>
    <w:rsid w:val="00311E00"/>
    <w:rsid w:val="00312025"/>
    <w:rsid w:val="00312D64"/>
    <w:rsid w:val="00313085"/>
    <w:rsid w:val="00314237"/>
    <w:rsid w:val="003144C1"/>
    <w:rsid w:val="003145CC"/>
    <w:rsid w:val="003147C8"/>
    <w:rsid w:val="00314AAD"/>
    <w:rsid w:val="00314D26"/>
    <w:rsid w:val="0031567E"/>
    <w:rsid w:val="00316518"/>
    <w:rsid w:val="00316691"/>
    <w:rsid w:val="0032006F"/>
    <w:rsid w:val="00321B2E"/>
    <w:rsid w:val="00321BD2"/>
    <w:rsid w:val="00322833"/>
    <w:rsid w:val="00323AB8"/>
    <w:rsid w:val="0033010D"/>
    <w:rsid w:val="003311C2"/>
    <w:rsid w:val="0033180B"/>
    <w:rsid w:val="003319C7"/>
    <w:rsid w:val="00331C41"/>
    <w:rsid w:val="00331D04"/>
    <w:rsid w:val="003325B0"/>
    <w:rsid w:val="00332E85"/>
    <w:rsid w:val="00333F5B"/>
    <w:rsid w:val="00333F67"/>
    <w:rsid w:val="003343A8"/>
    <w:rsid w:val="003345ED"/>
    <w:rsid w:val="00334D58"/>
    <w:rsid w:val="00335443"/>
    <w:rsid w:val="00335A28"/>
    <w:rsid w:val="00335D70"/>
    <w:rsid w:val="00335FE4"/>
    <w:rsid w:val="00336BE6"/>
    <w:rsid w:val="00337D5C"/>
    <w:rsid w:val="00341899"/>
    <w:rsid w:val="003424C7"/>
    <w:rsid w:val="00342AEC"/>
    <w:rsid w:val="00343887"/>
    <w:rsid w:val="00343A41"/>
    <w:rsid w:val="003449AC"/>
    <w:rsid w:val="00346308"/>
    <w:rsid w:val="0034666C"/>
    <w:rsid w:val="00347695"/>
    <w:rsid w:val="00350F40"/>
    <w:rsid w:val="003540DB"/>
    <w:rsid w:val="00354717"/>
    <w:rsid w:val="00355E44"/>
    <w:rsid w:val="00356ABF"/>
    <w:rsid w:val="00357BE8"/>
    <w:rsid w:val="00361027"/>
    <w:rsid w:val="00361165"/>
    <w:rsid w:val="0036218D"/>
    <w:rsid w:val="00362795"/>
    <w:rsid w:val="00363DEB"/>
    <w:rsid w:val="003655BC"/>
    <w:rsid w:val="00370156"/>
    <w:rsid w:val="00370763"/>
    <w:rsid w:val="003716BA"/>
    <w:rsid w:val="00371DD0"/>
    <w:rsid w:val="00374377"/>
    <w:rsid w:val="00375143"/>
    <w:rsid w:val="003763E2"/>
    <w:rsid w:val="00376611"/>
    <w:rsid w:val="00376A7B"/>
    <w:rsid w:val="003775AB"/>
    <w:rsid w:val="00377F06"/>
    <w:rsid w:val="00380880"/>
    <w:rsid w:val="0038158C"/>
    <w:rsid w:val="00382296"/>
    <w:rsid w:val="00382A8C"/>
    <w:rsid w:val="00382C72"/>
    <w:rsid w:val="003836AD"/>
    <w:rsid w:val="0038371F"/>
    <w:rsid w:val="00383B03"/>
    <w:rsid w:val="00384367"/>
    <w:rsid w:val="00384375"/>
    <w:rsid w:val="003868A1"/>
    <w:rsid w:val="00387166"/>
    <w:rsid w:val="00387EE1"/>
    <w:rsid w:val="0039030D"/>
    <w:rsid w:val="00390588"/>
    <w:rsid w:val="00390736"/>
    <w:rsid w:val="00390EA9"/>
    <w:rsid w:val="00390F40"/>
    <w:rsid w:val="003916E4"/>
    <w:rsid w:val="00391FDA"/>
    <w:rsid w:val="00392DEF"/>
    <w:rsid w:val="00393283"/>
    <w:rsid w:val="00395138"/>
    <w:rsid w:val="0039777E"/>
    <w:rsid w:val="00397CDF"/>
    <w:rsid w:val="003A01CA"/>
    <w:rsid w:val="003A0662"/>
    <w:rsid w:val="003A1963"/>
    <w:rsid w:val="003A1EA0"/>
    <w:rsid w:val="003A2402"/>
    <w:rsid w:val="003A2725"/>
    <w:rsid w:val="003A32ED"/>
    <w:rsid w:val="003A3912"/>
    <w:rsid w:val="003A4B5D"/>
    <w:rsid w:val="003A5FC4"/>
    <w:rsid w:val="003A609D"/>
    <w:rsid w:val="003A625F"/>
    <w:rsid w:val="003A6C8F"/>
    <w:rsid w:val="003A711F"/>
    <w:rsid w:val="003B09EA"/>
    <w:rsid w:val="003B2CED"/>
    <w:rsid w:val="003B37E6"/>
    <w:rsid w:val="003B4F04"/>
    <w:rsid w:val="003B5266"/>
    <w:rsid w:val="003B5EDE"/>
    <w:rsid w:val="003B660C"/>
    <w:rsid w:val="003B6EED"/>
    <w:rsid w:val="003B7EAE"/>
    <w:rsid w:val="003C1E26"/>
    <w:rsid w:val="003C2891"/>
    <w:rsid w:val="003C2E09"/>
    <w:rsid w:val="003C3B1A"/>
    <w:rsid w:val="003C3B31"/>
    <w:rsid w:val="003C3F49"/>
    <w:rsid w:val="003C4071"/>
    <w:rsid w:val="003C454F"/>
    <w:rsid w:val="003C464E"/>
    <w:rsid w:val="003C4C9F"/>
    <w:rsid w:val="003C60DC"/>
    <w:rsid w:val="003C7809"/>
    <w:rsid w:val="003C7A95"/>
    <w:rsid w:val="003D02FF"/>
    <w:rsid w:val="003D042B"/>
    <w:rsid w:val="003D0483"/>
    <w:rsid w:val="003D1C35"/>
    <w:rsid w:val="003D5824"/>
    <w:rsid w:val="003D5D83"/>
    <w:rsid w:val="003D7A3E"/>
    <w:rsid w:val="003E03CC"/>
    <w:rsid w:val="003E1014"/>
    <w:rsid w:val="003E1951"/>
    <w:rsid w:val="003E23C5"/>
    <w:rsid w:val="003E4510"/>
    <w:rsid w:val="003E5143"/>
    <w:rsid w:val="003E63E5"/>
    <w:rsid w:val="003E79F7"/>
    <w:rsid w:val="003F2CA1"/>
    <w:rsid w:val="003F2FE8"/>
    <w:rsid w:val="003F3737"/>
    <w:rsid w:val="003F379A"/>
    <w:rsid w:val="003F5702"/>
    <w:rsid w:val="003F5715"/>
    <w:rsid w:val="003F637D"/>
    <w:rsid w:val="004022DC"/>
    <w:rsid w:val="004028E8"/>
    <w:rsid w:val="00402D4D"/>
    <w:rsid w:val="004034A4"/>
    <w:rsid w:val="00403900"/>
    <w:rsid w:val="00403D18"/>
    <w:rsid w:val="004059BD"/>
    <w:rsid w:val="00406BA3"/>
    <w:rsid w:val="00410B5C"/>
    <w:rsid w:val="0041177D"/>
    <w:rsid w:val="00414AB2"/>
    <w:rsid w:val="004152BF"/>
    <w:rsid w:val="00415519"/>
    <w:rsid w:val="004159BB"/>
    <w:rsid w:val="004179B0"/>
    <w:rsid w:val="00420979"/>
    <w:rsid w:val="00421678"/>
    <w:rsid w:val="00422FA4"/>
    <w:rsid w:val="00423392"/>
    <w:rsid w:val="004236FC"/>
    <w:rsid w:val="004238B8"/>
    <w:rsid w:val="0042479C"/>
    <w:rsid w:val="00424EEA"/>
    <w:rsid w:val="004258AA"/>
    <w:rsid w:val="00425DBE"/>
    <w:rsid w:val="00425F4D"/>
    <w:rsid w:val="00426375"/>
    <w:rsid w:val="004278B5"/>
    <w:rsid w:val="0043097A"/>
    <w:rsid w:val="004320C8"/>
    <w:rsid w:val="00432B3B"/>
    <w:rsid w:val="00432C76"/>
    <w:rsid w:val="00434C9F"/>
    <w:rsid w:val="004352A0"/>
    <w:rsid w:val="0043589B"/>
    <w:rsid w:val="004372AD"/>
    <w:rsid w:val="00437979"/>
    <w:rsid w:val="00440010"/>
    <w:rsid w:val="00444727"/>
    <w:rsid w:val="00447950"/>
    <w:rsid w:val="00447F6B"/>
    <w:rsid w:val="00450B64"/>
    <w:rsid w:val="00452169"/>
    <w:rsid w:val="00452F42"/>
    <w:rsid w:val="00453756"/>
    <w:rsid w:val="00454F6D"/>
    <w:rsid w:val="00455009"/>
    <w:rsid w:val="0045598E"/>
    <w:rsid w:val="00460241"/>
    <w:rsid w:val="004603B2"/>
    <w:rsid w:val="004603F7"/>
    <w:rsid w:val="00460912"/>
    <w:rsid w:val="00462C6B"/>
    <w:rsid w:val="00464098"/>
    <w:rsid w:val="004671F6"/>
    <w:rsid w:val="004705FA"/>
    <w:rsid w:val="00470C3E"/>
    <w:rsid w:val="00472D82"/>
    <w:rsid w:val="004730B5"/>
    <w:rsid w:val="00475A39"/>
    <w:rsid w:val="00476953"/>
    <w:rsid w:val="004773A2"/>
    <w:rsid w:val="00477C88"/>
    <w:rsid w:val="00480F26"/>
    <w:rsid w:val="00481B88"/>
    <w:rsid w:val="004824A4"/>
    <w:rsid w:val="0048370F"/>
    <w:rsid w:val="004838E2"/>
    <w:rsid w:val="004850E1"/>
    <w:rsid w:val="00492D01"/>
    <w:rsid w:val="00492EDC"/>
    <w:rsid w:val="00493A5B"/>
    <w:rsid w:val="00494103"/>
    <w:rsid w:val="00495FF7"/>
    <w:rsid w:val="00496C8E"/>
    <w:rsid w:val="004975F7"/>
    <w:rsid w:val="00497823"/>
    <w:rsid w:val="004A0FAD"/>
    <w:rsid w:val="004A36DD"/>
    <w:rsid w:val="004A3B6D"/>
    <w:rsid w:val="004A47F4"/>
    <w:rsid w:val="004A5D0B"/>
    <w:rsid w:val="004A7279"/>
    <w:rsid w:val="004A7A28"/>
    <w:rsid w:val="004A7B34"/>
    <w:rsid w:val="004B042E"/>
    <w:rsid w:val="004B1063"/>
    <w:rsid w:val="004B1765"/>
    <w:rsid w:val="004B1AFA"/>
    <w:rsid w:val="004B1C44"/>
    <w:rsid w:val="004B2699"/>
    <w:rsid w:val="004B2ACE"/>
    <w:rsid w:val="004B2B82"/>
    <w:rsid w:val="004B2F0E"/>
    <w:rsid w:val="004B2FB0"/>
    <w:rsid w:val="004B321B"/>
    <w:rsid w:val="004B3C0E"/>
    <w:rsid w:val="004B471F"/>
    <w:rsid w:val="004B57F2"/>
    <w:rsid w:val="004B5CF5"/>
    <w:rsid w:val="004B6D01"/>
    <w:rsid w:val="004C0B43"/>
    <w:rsid w:val="004C0E6D"/>
    <w:rsid w:val="004C0FD4"/>
    <w:rsid w:val="004C144E"/>
    <w:rsid w:val="004C3E75"/>
    <w:rsid w:val="004C6121"/>
    <w:rsid w:val="004D06E3"/>
    <w:rsid w:val="004D07D4"/>
    <w:rsid w:val="004D1448"/>
    <w:rsid w:val="004D188D"/>
    <w:rsid w:val="004D2B41"/>
    <w:rsid w:val="004D3D26"/>
    <w:rsid w:val="004D3D92"/>
    <w:rsid w:val="004D508E"/>
    <w:rsid w:val="004D6583"/>
    <w:rsid w:val="004D6DCD"/>
    <w:rsid w:val="004D750D"/>
    <w:rsid w:val="004D7700"/>
    <w:rsid w:val="004E158B"/>
    <w:rsid w:val="004E24A7"/>
    <w:rsid w:val="004E2E6A"/>
    <w:rsid w:val="004E2F1F"/>
    <w:rsid w:val="004E385F"/>
    <w:rsid w:val="004E4512"/>
    <w:rsid w:val="004E468F"/>
    <w:rsid w:val="004E6850"/>
    <w:rsid w:val="004E757F"/>
    <w:rsid w:val="004F0B3F"/>
    <w:rsid w:val="004F2C68"/>
    <w:rsid w:val="004F2FE5"/>
    <w:rsid w:val="004F34B0"/>
    <w:rsid w:val="004F4A5D"/>
    <w:rsid w:val="004F59DF"/>
    <w:rsid w:val="004F7DD3"/>
    <w:rsid w:val="00500562"/>
    <w:rsid w:val="00501DE8"/>
    <w:rsid w:val="0050236D"/>
    <w:rsid w:val="00504AED"/>
    <w:rsid w:val="00506F6B"/>
    <w:rsid w:val="005076BD"/>
    <w:rsid w:val="00507904"/>
    <w:rsid w:val="0051053C"/>
    <w:rsid w:val="0051126D"/>
    <w:rsid w:val="0051260B"/>
    <w:rsid w:val="00514CC3"/>
    <w:rsid w:val="00520BD0"/>
    <w:rsid w:val="005232AE"/>
    <w:rsid w:val="00523400"/>
    <w:rsid w:val="00523AAB"/>
    <w:rsid w:val="00523D9A"/>
    <w:rsid w:val="00524892"/>
    <w:rsid w:val="0052496C"/>
    <w:rsid w:val="005256CB"/>
    <w:rsid w:val="0052624D"/>
    <w:rsid w:val="005262D5"/>
    <w:rsid w:val="00526A88"/>
    <w:rsid w:val="00526B8D"/>
    <w:rsid w:val="0052735A"/>
    <w:rsid w:val="005279AF"/>
    <w:rsid w:val="00530904"/>
    <w:rsid w:val="0053322B"/>
    <w:rsid w:val="005341AB"/>
    <w:rsid w:val="00535E56"/>
    <w:rsid w:val="00536D1D"/>
    <w:rsid w:val="00536E18"/>
    <w:rsid w:val="0054169E"/>
    <w:rsid w:val="00542670"/>
    <w:rsid w:val="00542C47"/>
    <w:rsid w:val="00544935"/>
    <w:rsid w:val="00545AFA"/>
    <w:rsid w:val="00546B26"/>
    <w:rsid w:val="0054743D"/>
    <w:rsid w:val="00547CC0"/>
    <w:rsid w:val="005528BF"/>
    <w:rsid w:val="00553DC7"/>
    <w:rsid w:val="00553F0C"/>
    <w:rsid w:val="00554C1F"/>
    <w:rsid w:val="00556EC2"/>
    <w:rsid w:val="00560535"/>
    <w:rsid w:val="00560AE2"/>
    <w:rsid w:val="0056132E"/>
    <w:rsid w:val="0056394C"/>
    <w:rsid w:val="0056457B"/>
    <w:rsid w:val="0056541F"/>
    <w:rsid w:val="00566876"/>
    <w:rsid w:val="005677B6"/>
    <w:rsid w:val="00567809"/>
    <w:rsid w:val="00567A88"/>
    <w:rsid w:val="00571117"/>
    <w:rsid w:val="00572E10"/>
    <w:rsid w:val="005731D6"/>
    <w:rsid w:val="00575101"/>
    <w:rsid w:val="00576067"/>
    <w:rsid w:val="00576AA3"/>
    <w:rsid w:val="00577085"/>
    <w:rsid w:val="005770D5"/>
    <w:rsid w:val="00577F6E"/>
    <w:rsid w:val="00581027"/>
    <w:rsid w:val="00581391"/>
    <w:rsid w:val="005813BB"/>
    <w:rsid w:val="005815B7"/>
    <w:rsid w:val="005815CE"/>
    <w:rsid w:val="005818FC"/>
    <w:rsid w:val="00581F37"/>
    <w:rsid w:val="0058321C"/>
    <w:rsid w:val="00585227"/>
    <w:rsid w:val="00585DB4"/>
    <w:rsid w:val="00586667"/>
    <w:rsid w:val="00586CD7"/>
    <w:rsid w:val="0058702E"/>
    <w:rsid w:val="0058742E"/>
    <w:rsid w:val="005875A0"/>
    <w:rsid w:val="005902A4"/>
    <w:rsid w:val="00590EF9"/>
    <w:rsid w:val="00592314"/>
    <w:rsid w:val="005925A7"/>
    <w:rsid w:val="00595334"/>
    <w:rsid w:val="005961DC"/>
    <w:rsid w:val="0059664E"/>
    <w:rsid w:val="005A0602"/>
    <w:rsid w:val="005A1374"/>
    <w:rsid w:val="005A1B64"/>
    <w:rsid w:val="005A202A"/>
    <w:rsid w:val="005A6FD3"/>
    <w:rsid w:val="005A7C35"/>
    <w:rsid w:val="005A7D5F"/>
    <w:rsid w:val="005B0378"/>
    <w:rsid w:val="005B04C3"/>
    <w:rsid w:val="005B0EEB"/>
    <w:rsid w:val="005B16CA"/>
    <w:rsid w:val="005B19DA"/>
    <w:rsid w:val="005B379E"/>
    <w:rsid w:val="005B37EA"/>
    <w:rsid w:val="005B3D48"/>
    <w:rsid w:val="005B4FB6"/>
    <w:rsid w:val="005B5147"/>
    <w:rsid w:val="005B6263"/>
    <w:rsid w:val="005B6C16"/>
    <w:rsid w:val="005B7235"/>
    <w:rsid w:val="005B741C"/>
    <w:rsid w:val="005B7F2F"/>
    <w:rsid w:val="005C22B0"/>
    <w:rsid w:val="005C4653"/>
    <w:rsid w:val="005C5317"/>
    <w:rsid w:val="005C552E"/>
    <w:rsid w:val="005C556F"/>
    <w:rsid w:val="005C5BD3"/>
    <w:rsid w:val="005C5F46"/>
    <w:rsid w:val="005C7495"/>
    <w:rsid w:val="005D18D3"/>
    <w:rsid w:val="005D4960"/>
    <w:rsid w:val="005D4E0D"/>
    <w:rsid w:val="005D5494"/>
    <w:rsid w:val="005D56C2"/>
    <w:rsid w:val="005E02B6"/>
    <w:rsid w:val="005E02C6"/>
    <w:rsid w:val="005E043D"/>
    <w:rsid w:val="005E0879"/>
    <w:rsid w:val="005E0CE6"/>
    <w:rsid w:val="005E2557"/>
    <w:rsid w:val="005E41C6"/>
    <w:rsid w:val="005E430C"/>
    <w:rsid w:val="005E4358"/>
    <w:rsid w:val="005E47CB"/>
    <w:rsid w:val="005E4961"/>
    <w:rsid w:val="005E4E2C"/>
    <w:rsid w:val="005E5851"/>
    <w:rsid w:val="005E5A3F"/>
    <w:rsid w:val="005E74B5"/>
    <w:rsid w:val="005F0709"/>
    <w:rsid w:val="005F0FBB"/>
    <w:rsid w:val="005F261F"/>
    <w:rsid w:val="005F2B13"/>
    <w:rsid w:val="005F3847"/>
    <w:rsid w:val="005F4444"/>
    <w:rsid w:val="005F5412"/>
    <w:rsid w:val="005F5784"/>
    <w:rsid w:val="005F62BD"/>
    <w:rsid w:val="005F6311"/>
    <w:rsid w:val="005F70FA"/>
    <w:rsid w:val="00600DCF"/>
    <w:rsid w:val="0060124D"/>
    <w:rsid w:val="00601797"/>
    <w:rsid w:val="006019EE"/>
    <w:rsid w:val="00601ACD"/>
    <w:rsid w:val="006031D3"/>
    <w:rsid w:val="006115E6"/>
    <w:rsid w:val="006128FA"/>
    <w:rsid w:val="00614153"/>
    <w:rsid w:val="0061484E"/>
    <w:rsid w:val="00615BD6"/>
    <w:rsid w:val="00616504"/>
    <w:rsid w:val="00616F7A"/>
    <w:rsid w:val="0061793C"/>
    <w:rsid w:val="0062113C"/>
    <w:rsid w:val="00621294"/>
    <w:rsid w:val="0062283F"/>
    <w:rsid w:val="00623BB6"/>
    <w:rsid w:val="0062485D"/>
    <w:rsid w:val="00626B87"/>
    <w:rsid w:val="00627BC1"/>
    <w:rsid w:val="00627F52"/>
    <w:rsid w:val="0063045F"/>
    <w:rsid w:val="00630575"/>
    <w:rsid w:val="00630DFD"/>
    <w:rsid w:val="00630F5D"/>
    <w:rsid w:val="00633225"/>
    <w:rsid w:val="006332E9"/>
    <w:rsid w:val="00633820"/>
    <w:rsid w:val="00634426"/>
    <w:rsid w:val="00636404"/>
    <w:rsid w:val="006368B8"/>
    <w:rsid w:val="00637239"/>
    <w:rsid w:val="00640E1D"/>
    <w:rsid w:val="006432B1"/>
    <w:rsid w:val="006459EF"/>
    <w:rsid w:val="00645FB8"/>
    <w:rsid w:val="00646791"/>
    <w:rsid w:val="00647536"/>
    <w:rsid w:val="0065027A"/>
    <w:rsid w:val="006508FF"/>
    <w:rsid w:val="006517FD"/>
    <w:rsid w:val="006538AE"/>
    <w:rsid w:val="00653D9D"/>
    <w:rsid w:val="00654320"/>
    <w:rsid w:val="006573CB"/>
    <w:rsid w:val="0066067F"/>
    <w:rsid w:val="00660ACA"/>
    <w:rsid w:val="00660D93"/>
    <w:rsid w:val="00660EFD"/>
    <w:rsid w:val="006635C3"/>
    <w:rsid w:val="006655C0"/>
    <w:rsid w:val="00665E76"/>
    <w:rsid w:val="00666221"/>
    <w:rsid w:val="00667725"/>
    <w:rsid w:val="00670449"/>
    <w:rsid w:val="00670AC7"/>
    <w:rsid w:val="00670F5A"/>
    <w:rsid w:val="00671014"/>
    <w:rsid w:val="006713D1"/>
    <w:rsid w:val="0067162F"/>
    <w:rsid w:val="006721C0"/>
    <w:rsid w:val="00673C38"/>
    <w:rsid w:val="0067758D"/>
    <w:rsid w:val="00682227"/>
    <w:rsid w:val="006830D1"/>
    <w:rsid w:val="0068357E"/>
    <w:rsid w:val="00683F9F"/>
    <w:rsid w:val="006852E2"/>
    <w:rsid w:val="006856E1"/>
    <w:rsid w:val="00687110"/>
    <w:rsid w:val="006878EB"/>
    <w:rsid w:val="00687A5D"/>
    <w:rsid w:val="00690331"/>
    <w:rsid w:val="006907A8"/>
    <w:rsid w:val="00692E3B"/>
    <w:rsid w:val="006935CC"/>
    <w:rsid w:val="00695C17"/>
    <w:rsid w:val="00696B48"/>
    <w:rsid w:val="00697E46"/>
    <w:rsid w:val="006A1653"/>
    <w:rsid w:val="006A1875"/>
    <w:rsid w:val="006A1A50"/>
    <w:rsid w:val="006A37EB"/>
    <w:rsid w:val="006A4731"/>
    <w:rsid w:val="006A4B9C"/>
    <w:rsid w:val="006A5225"/>
    <w:rsid w:val="006A56B1"/>
    <w:rsid w:val="006A5EA3"/>
    <w:rsid w:val="006A665F"/>
    <w:rsid w:val="006B22BB"/>
    <w:rsid w:val="006B3C44"/>
    <w:rsid w:val="006B4C8B"/>
    <w:rsid w:val="006B5615"/>
    <w:rsid w:val="006B5B9B"/>
    <w:rsid w:val="006B5BB8"/>
    <w:rsid w:val="006B5FC2"/>
    <w:rsid w:val="006B76DB"/>
    <w:rsid w:val="006B798F"/>
    <w:rsid w:val="006C0285"/>
    <w:rsid w:val="006C0BBA"/>
    <w:rsid w:val="006C1954"/>
    <w:rsid w:val="006C5762"/>
    <w:rsid w:val="006C6DAD"/>
    <w:rsid w:val="006C72F4"/>
    <w:rsid w:val="006C76D5"/>
    <w:rsid w:val="006D092A"/>
    <w:rsid w:val="006D1018"/>
    <w:rsid w:val="006D1DF5"/>
    <w:rsid w:val="006D489F"/>
    <w:rsid w:val="006D5F64"/>
    <w:rsid w:val="006D683E"/>
    <w:rsid w:val="006D6C63"/>
    <w:rsid w:val="006D6DA8"/>
    <w:rsid w:val="006E03EE"/>
    <w:rsid w:val="006E042E"/>
    <w:rsid w:val="006E3722"/>
    <w:rsid w:val="006E37B9"/>
    <w:rsid w:val="006E38A0"/>
    <w:rsid w:val="006E393F"/>
    <w:rsid w:val="006E3961"/>
    <w:rsid w:val="006E3D05"/>
    <w:rsid w:val="006E6139"/>
    <w:rsid w:val="006E747C"/>
    <w:rsid w:val="006E74A2"/>
    <w:rsid w:val="006E760C"/>
    <w:rsid w:val="006F151F"/>
    <w:rsid w:val="006F160D"/>
    <w:rsid w:val="006F2783"/>
    <w:rsid w:val="006F54D4"/>
    <w:rsid w:val="006F5B6E"/>
    <w:rsid w:val="006F6AF5"/>
    <w:rsid w:val="006F7736"/>
    <w:rsid w:val="00701408"/>
    <w:rsid w:val="00701CF8"/>
    <w:rsid w:val="007021EA"/>
    <w:rsid w:val="00702E7B"/>
    <w:rsid w:val="00705C89"/>
    <w:rsid w:val="007067CB"/>
    <w:rsid w:val="00707F76"/>
    <w:rsid w:val="0071029C"/>
    <w:rsid w:val="00711FB3"/>
    <w:rsid w:val="007125DA"/>
    <w:rsid w:val="00717AEF"/>
    <w:rsid w:val="00720499"/>
    <w:rsid w:val="007210F5"/>
    <w:rsid w:val="00725899"/>
    <w:rsid w:val="00727EA6"/>
    <w:rsid w:val="007309AA"/>
    <w:rsid w:val="00730FD6"/>
    <w:rsid w:val="00731F8D"/>
    <w:rsid w:val="0073340E"/>
    <w:rsid w:val="00733B68"/>
    <w:rsid w:val="00735FB7"/>
    <w:rsid w:val="00736D45"/>
    <w:rsid w:val="00736FF8"/>
    <w:rsid w:val="0073735A"/>
    <w:rsid w:val="00737E8A"/>
    <w:rsid w:val="00740856"/>
    <w:rsid w:val="00740A33"/>
    <w:rsid w:val="00742E9E"/>
    <w:rsid w:val="00745739"/>
    <w:rsid w:val="00746E9A"/>
    <w:rsid w:val="00746FD7"/>
    <w:rsid w:val="00747EC3"/>
    <w:rsid w:val="00750F94"/>
    <w:rsid w:val="00751D23"/>
    <w:rsid w:val="00752296"/>
    <w:rsid w:val="007615C4"/>
    <w:rsid w:val="00762317"/>
    <w:rsid w:val="00762D2D"/>
    <w:rsid w:val="007648E4"/>
    <w:rsid w:val="00764AA1"/>
    <w:rsid w:val="00765970"/>
    <w:rsid w:val="00766530"/>
    <w:rsid w:val="0076663E"/>
    <w:rsid w:val="007674C8"/>
    <w:rsid w:val="00767565"/>
    <w:rsid w:val="00767F13"/>
    <w:rsid w:val="0077140F"/>
    <w:rsid w:val="00771BCD"/>
    <w:rsid w:val="00772D0D"/>
    <w:rsid w:val="00772F5A"/>
    <w:rsid w:val="00773BB2"/>
    <w:rsid w:val="00773E2A"/>
    <w:rsid w:val="0077584F"/>
    <w:rsid w:val="00775A80"/>
    <w:rsid w:val="0077692E"/>
    <w:rsid w:val="007809C5"/>
    <w:rsid w:val="00782919"/>
    <w:rsid w:val="0078450F"/>
    <w:rsid w:val="00786A59"/>
    <w:rsid w:val="00790778"/>
    <w:rsid w:val="00790D63"/>
    <w:rsid w:val="007920DC"/>
    <w:rsid w:val="007926A3"/>
    <w:rsid w:val="00792854"/>
    <w:rsid w:val="00792994"/>
    <w:rsid w:val="00792AFB"/>
    <w:rsid w:val="00793716"/>
    <w:rsid w:val="00794703"/>
    <w:rsid w:val="007949DB"/>
    <w:rsid w:val="00794B20"/>
    <w:rsid w:val="00797BFB"/>
    <w:rsid w:val="00797FBB"/>
    <w:rsid w:val="007A01D0"/>
    <w:rsid w:val="007A0FEB"/>
    <w:rsid w:val="007A1938"/>
    <w:rsid w:val="007A3BA4"/>
    <w:rsid w:val="007A402D"/>
    <w:rsid w:val="007A5739"/>
    <w:rsid w:val="007A5BC5"/>
    <w:rsid w:val="007A662B"/>
    <w:rsid w:val="007A7835"/>
    <w:rsid w:val="007B0025"/>
    <w:rsid w:val="007B1E63"/>
    <w:rsid w:val="007B3F53"/>
    <w:rsid w:val="007B4FC6"/>
    <w:rsid w:val="007B5281"/>
    <w:rsid w:val="007B5456"/>
    <w:rsid w:val="007B5874"/>
    <w:rsid w:val="007B5938"/>
    <w:rsid w:val="007B66F1"/>
    <w:rsid w:val="007B75C0"/>
    <w:rsid w:val="007C1579"/>
    <w:rsid w:val="007C4011"/>
    <w:rsid w:val="007C43B3"/>
    <w:rsid w:val="007C52E6"/>
    <w:rsid w:val="007C5A9E"/>
    <w:rsid w:val="007C791D"/>
    <w:rsid w:val="007C7F62"/>
    <w:rsid w:val="007D29A1"/>
    <w:rsid w:val="007D3062"/>
    <w:rsid w:val="007E0CB7"/>
    <w:rsid w:val="007E108F"/>
    <w:rsid w:val="007E1E3B"/>
    <w:rsid w:val="007E60E1"/>
    <w:rsid w:val="007E710D"/>
    <w:rsid w:val="007E74BB"/>
    <w:rsid w:val="007F1541"/>
    <w:rsid w:val="007F203A"/>
    <w:rsid w:val="007F24F7"/>
    <w:rsid w:val="007F29B2"/>
    <w:rsid w:val="007F2BD3"/>
    <w:rsid w:val="007F3051"/>
    <w:rsid w:val="007F3691"/>
    <w:rsid w:val="007F4B9B"/>
    <w:rsid w:val="007F5067"/>
    <w:rsid w:val="007F5A39"/>
    <w:rsid w:val="007F6355"/>
    <w:rsid w:val="007F69E7"/>
    <w:rsid w:val="007F74E3"/>
    <w:rsid w:val="00801A6E"/>
    <w:rsid w:val="00801ABD"/>
    <w:rsid w:val="00801B32"/>
    <w:rsid w:val="00802343"/>
    <w:rsid w:val="00803327"/>
    <w:rsid w:val="008036E9"/>
    <w:rsid w:val="008044F4"/>
    <w:rsid w:val="008060F0"/>
    <w:rsid w:val="0080780C"/>
    <w:rsid w:val="008127A7"/>
    <w:rsid w:val="00815E00"/>
    <w:rsid w:val="00816DD7"/>
    <w:rsid w:val="008177CF"/>
    <w:rsid w:val="00820956"/>
    <w:rsid w:val="00820A66"/>
    <w:rsid w:val="00822AB4"/>
    <w:rsid w:val="0082360D"/>
    <w:rsid w:val="008253DD"/>
    <w:rsid w:val="00826195"/>
    <w:rsid w:val="008262C1"/>
    <w:rsid w:val="00826692"/>
    <w:rsid w:val="00830AC0"/>
    <w:rsid w:val="00831195"/>
    <w:rsid w:val="00831B15"/>
    <w:rsid w:val="00832734"/>
    <w:rsid w:val="00833629"/>
    <w:rsid w:val="00833FE8"/>
    <w:rsid w:val="00836290"/>
    <w:rsid w:val="008370CD"/>
    <w:rsid w:val="00837E60"/>
    <w:rsid w:val="0084002C"/>
    <w:rsid w:val="00840F53"/>
    <w:rsid w:val="00842110"/>
    <w:rsid w:val="00843834"/>
    <w:rsid w:val="008448FE"/>
    <w:rsid w:val="00844913"/>
    <w:rsid w:val="00845F46"/>
    <w:rsid w:val="008463C8"/>
    <w:rsid w:val="00846403"/>
    <w:rsid w:val="00846B2C"/>
    <w:rsid w:val="00847FD8"/>
    <w:rsid w:val="00851ABA"/>
    <w:rsid w:val="00851EAF"/>
    <w:rsid w:val="00853440"/>
    <w:rsid w:val="0085462C"/>
    <w:rsid w:val="00855063"/>
    <w:rsid w:val="008553FE"/>
    <w:rsid w:val="008558C5"/>
    <w:rsid w:val="00855FD7"/>
    <w:rsid w:val="008569E2"/>
    <w:rsid w:val="00856A90"/>
    <w:rsid w:val="00857409"/>
    <w:rsid w:val="00857F92"/>
    <w:rsid w:val="0086021B"/>
    <w:rsid w:val="00860D4A"/>
    <w:rsid w:val="00860F49"/>
    <w:rsid w:val="00862005"/>
    <w:rsid w:val="0086359C"/>
    <w:rsid w:val="00865DD3"/>
    <w:rsid w:val="00865FCC"/>
    <w:rsid w:val="00866FBD"/>
    <w:rsid w:val="00867214"/>
    <w:rsid w:val="0086762B"/>
    <w:rsid w:val="00870167"/>
    <w:rsid w:val="0087025F"/>
    <w:rsid w:val="00872A72"/>
    <w:rsid w:val="0087436A"/>
    <w:rsid w:val="0087472A"/>
    <w:rsid w:val="00876240"/>
    <w:rsid w:val="00881094"/>
    <w:rsid w:val="0088145C"/>
    <w:rsid w:val="008837FE"/>
    <w:rsid w:val="00884500"/>
    <w:rsid w:val="008845AD"/>
    <w:rsid w:val="00885BA2"/>
    <w:rsid w:val="00885BBE"/>
    <w:rsid w:val="00885FC9"/>
    <w:rsid w:val="00886A25"/>
    <w:rsid w:val="00886A85"/>
    <w:rsid w:val="00886B00"/>
    <w:rsid w:val="00887CB8"/>
    <w:rsid w:val="0089021D"/>
    <w:rsid w:val="00890AAC"/>
    <w:rsid w:val="00891924"/>
    <w:rsid w:val="00892ACB"/>
    <w:rsid w:val="008935A7"/>
    <w:rsid w:val="00893D2B"/>
    <w:rsid w:val="008943BD"/>
    <w:rsid w:val="00896BCD"/>
    <w:rsid w:val="008A01D1"/>
    <w:rsid w:val="008A132A"/>
    <w:rsid w:val="008A3458"/>
    <w:rsid w:val="008A42D6"/>
    <w:rsid w:val="008A52B4"/>
    <w:rsid w:val="008A6FF9"/>
    <w:rsid w:val="008A71AD"/>
    <w:rsid w:val="008A71B7"/>
    <w:rsid w:val="008A7600"/>
    <w:rsid w:val="008A7BE0"/>
    <w:rsid w:val="008B15B0"/>
    <w:rsid w:val="008B16C4"/>
    <w:rsid w:val="008B276B"/>
    <w:rsid w:val="008B28C4"/>
    <w:rsid w:val="008B3316"/>
    <w:rsid w:val="008B3ECA"/>
    <w:rsid w:val="008B4A20"/>
    <w:rsid w:val="008B65FB"/>
    <w:rsid w:val="008C2367"/>
    <w:rsid w:val="008C2497"/>
    <w:rsid w:val="008C259B"/>
    <w:rsid w:val="008C38DC"/>
    <w:rsid w:val="008C42DB"/>
    <w:rsid w:val="008C58AD"/>
    <w:rsid w:val="008C5A9E"/>
    <w:rsid w:val="008C5C4C"/>
    <w:rsid w:val="008D03B7"/>
    <w:rsid w:val="008D165A"/>
    <w:rsid w:val="008D20FA"/>
    <w:rsid w:val="008D2A7B"/>
    <w:rsid w:val="008D3204"/>
    <w:rsid w:val="008D37CE"/>
    <w:rsid w:val="008D5810"/>
    <w:rsid w:val="008D733F"/>
    <w:rsid w:val="008E0023"/>
    <w:rsid w:val="008E4089"/>
    <w:rsid w:val="008E40B8"/>
    <w:rsid w:val="008E4EC8"/>
    <w:rsid w:val="008E6233"/>
    <w:rsid w:val="008E6388"/>
    <w:rsid w:val="008E6F4A"/>
    <w:rsid w:val="008E718F"/>
    <w:rsid w:val="008E728A"/>
    <w:rsid w:val="008E74C9"/>
    <w:rsid w:val="008E7E6A"/>
    <w:rsid w:val="008F27D6"/>
    <w:rsid w:val="008F32D3"/>
    <w:rsid w:val="008F3AF9"/>
    <w:rsid w:val="008F3CF8"/>
    <w:rsid w:val="008F476F"/>
    <w:rsid w:val="008F4B49"/>
    <w:rsid w:val="008F4C73"/>
    <w:rsid w:val="008F582F"/>
    <w:rsid w:val="008F7661"/>
    <w:rsid w:val="009016AD"/>
    <w:rsid w:val="009028D1"/>
    <w:rsid w:val="00902CC5"/>
    <w:rsid w:val="00903DFA"/>
    <w:rsid w:val="0090707A"/>
    <w:rsid w:val="009078C9"/>
    <w:rsid w:val="00907CB5"/>
    <w:rsid w:val="00911370"/>
    <w:rsid w:val="009114D7"/>
    <w:rsid w:val="00911FDB"/>
    <w:rsid w:val="009124A4"/>
    <w:rsid w:val="00912874"/>
    <w:rsid w:val="00912FBF"/>
    <w:rsid w:val="009137FF"/>
    <w:rsid w:val="00914A0A"/>
    <w:rsid w:val="00914C84"/>
    <w:rsid w:val="00914E3C"/>
    <w:rsid w:val="009159B3"/>
    <w:rsid w:val="0091646B"/>
    <w:rsid w:val="0092089D"/>
    <w:rsid w:val="009208F8"/>
    <w:rsid w:val="009209DF"/>
    <w:rsid w:val="009209F6"/>
    <w:rsid w:val="00920AF6"/>
    <w:rsid w:val="00920D74"/>
    <w:rsid w:val="00921EB4"/>
    <w:rsid w:val="00922DEB"/>
    <w:rsid w:val="00922E44"/>
    <w:rsid w:val="00922F06"/>
    <w:rsid w:val="00926CDC"/>
    <w:rsid w:val="00927A42"/>
    <w:rsid w:val="00930CFB"/>
    <w:rsid w:val="0093102B"/>
    <w:rsid w:val="00931BBA"/>
    <w:rsid w:val="009320F4"/>
    <w:rsid w:val="009323D3"/>
    <w:rsid w:val="00933041"/>
    <w:rsid w:val="00933407"/>
    <w:rsid w:val="00935043"/>
    <w:rsid w:val="00935D58"/>
    <w:rsid w:val="009363FE"/>
    <w:rsid w:val="00937642"/>
    <w:rsid w:val="00937B60"/>
    <w:rsid w:val="00937EB0"/>
    <w:rsid w:val="0094037D"/>
    <w:rsid w:val="009429B8"/>
    <w:rsid w:val="00942FA9"/>
    <w:rsid w:val="00943214"/>
    <w:rsid w:val="00943CE4"/>
    <w:rsid w:val="009455C8"/>
    <w:rsid w:val="00946C34"/>
    <w:rsid w:val="00946DFE"/>
    <w:rsid w:val="00950160"/>
    <w:rsid w:val="0095192C"/>
    <w:rsid w:val="009548B4"/>
    <w:rsid w:val="0095497B"/>
    <w:rsid w:val="0095506B"/>
    <w:rsid w:val="00955B91"/>
    <w:rsid w:val="00956079"/>
    <w:rsid w:val="0095646A"/>
    <w:rsid w:val="0095650B"/>
    <w:rsid w:val="00957277"/>
    <w:rsid w:val="00957F00"/>
    <w:rsid w:val="00960681"/>
    <w:rsid w:val="00961836"/>
    <w:rsid w:val="00962279"/>
    <w:rsid w:val="00963AAF"/>
    <w:rsid w:val="00966DCB"/>
    <w:rsid w:val="00967E43"/>
    <w:rsid w:val="00967EC9"/>
    <w:rsid w:val="00970358"/>
    <w:rsid w:val="00970451"/>
    <w:rsid w:val="0097211B"/>
    <w:rsid w:val="00972492"/>
    <w:rsid w:val="009735EC"/>
    <w:rsid w:val="00973704"/>
    <w:rsid w:val="0097531D"/>
    <w:rsid w:val="009770D9"/>
    <w:rsid w:val="00980B1E"/>
    <w:rsid w:val="00980FAC"/>
    <w:rsid w:val="009811C2"/>
    <w:rsid w:val="00983CED"/>
    <w:rsid w:val="00986AAC"/>
    <w:rsid w:val="00990362"/>
    <w:rsid w:val="00992CF1"/>
    <w:rsid w:val="00994EE3"/>
    <w:rsid w:val="0099644C"/>
    <w:rsid w:val="00997127"/>
    <w:rsid w:val="00997A2B"/>
    <w:rsid w:val="00997D3C"/>
    <w:rsid w:val="009A1D46"/>
    <w:rsid w:val="009A218C"/>
    <w:rsid w:val="009A293B"/>
    <w:rsid w:val="009A2F69"/>
    <w:rsid w:val="009A340B"/>
    <w:rsid w:val="009A3637"/>
    <w:rsid w:val="009A3AC7"/>
    <w:rsid w:val="009A3AFE"/>
    <w:rsid w:val="009A4A97"/>
    <w:rsid w:val="009A4EE3"/>
    <w:rsid w:val="009A545D"/>
    <w:rsid w:val="009A5ACB"/>
    <w:rsid w:val="009A5B25"/>
    <w:rsid w:val="009A6D25"/>
    <w:rsid w:val="009A70BA"/>
    <w:rsid w:val="009B0560"/>
    <w:rsid w:val="009B11E7"/>
    <w:rsid w:val="009B15C2"/>
    <w:rsid w:val="009B1B63"/>
    <w:rsid w:val="009B336E"/>
    <w:rsid w:val="009B3891"/>
    <w:rsid w:val="009B39BF"/>
    <w:rsid w:val="009B47FA"/>
    <w:rsid w:val="009B49CD"/>
    <w:rsid w:val="009B4A9C"/>
    <w:rsid w:val="009B50B3"/>
    <w:rsid w:val="009B79B5"/>
    <w:rsid w:val="009C090A"/>
    <w:rsid w:val="009C103D"/>
    <w:rsid w:val="009C3515"/>
    <w:rsid w:val="009C390E"/>
    <w:rsid w:val="009C5533"/>
    <w:rsid w:val="009C5D7C"/>
    <w:rsid w:val="009C5E81"/>
    <w:rsid w:val="009C6227"/>
    <w:rsid w:val="009C6618"/>
    <w:rsid w:val="009C7E1E"/>
    <w:rsid w:val="009D0327"/>
    <w:rsid w:val="009D1175"/>
    <w:rsid w:val="009D1365"/>
    <w:rsid w:val="009D145E"/>
    <w:rsid w:val="009D150F"/>
    <w:rsid w:val="009D191A"/>
    <w:rsid w:val="009D2591"/>
    <w:rsid w:val="009D349B"/>
    <w:rsid w:val="009D3723"/>
    <w:rsid w:val="009D5C95"/>
    <w:rsid w:val="009D750A"/>
    <w:rsid w:val="009E36AE"/>
    <w:rsid w:val="009E5EAC"/>
    <w:rsid w:val="009E6081"/>
    <w:rsid w:val="009E6FD8"/>
    <w:rsid w:val="009E7DA7"/>
    <w:rsid w:val="009F10ED"/>
    <w:rsid w:val="009F1819"/>
    <w:rsid w:val="009F21F8"/>
    <w:rsid w:val="009F3016"/>
    <w:rsid w:val="009F3A10"/>
    <w:rsid w:val="009F3B1C"/>
    <w:rsid w:val="009F3D7B"/>
    <w:rsid w:val="009F421B"/>
    <w:rsid w:val="009F4BE4"/>
    <w:rsid w:val="009F4F91"/>
    <w:rsid w:val="009F5C6F"/>
    <w:rsid w:val="009F7582"/>
    <w:rsid w:val="00A003C3"/>
    <w:rsid w:val="00A0071D"/>
    <w:rsid w:val="00A01325"/>
    <w:rsid w:val="00A01716"/>
    <w:rsid w:val="00A01E2A"/>
    <w:rsid w:val="00A01FAA"/>
    <w:rsid w:val="00A0357D"/>
    <w:rsid w:val="00A04CDD"/>
    <w:rsid w:val="00A06FF1"/>
    <w:rsid w:val="00A0768C"/>
    <w:rsid w:val="00A1121B"/>
    <w:rsid w:val="00A11316"/>
    <w:rsid w:val="00A11785"/>
    <w:rsid w:val="00A13B24"/>
    <w:rsid w:val="00A1453B"/>
    <w:rsid w:val="00A14570"/>
    <w:rsid w:val="00A15761"/>
    <w:rsid w:val="00A159BB"/>
    <w:rsid w:val="00A16229"/>
    <w:rsid w:val="00A17102"/>
    <w:rsid w:val="00A17283"/>
    <w:rsid w:val="00A17EAC"/>
    <w:rsid w:val="00A200A1"/>
    <w:rsid w:val="00A20859"/>
    <w:rsid w:val="00A213C1"/>
    <w:rsid w:val="00A22CA1"/>
    <w:rsid w:val="00A23EEB"/>
    <w:rsid w:val="00A25923"/>
    <w:rsid w:val="00A25AA0"/>
    <w:rsid w:val="00A27160"/>
    <w:rsid w:val="00A2774F"/>
    <w:rsid w:val="00A31DA0"/>
    <w:rsid w:val="00A352CD"/>
    <w:rsid w:val="00A36FC2"/>
    <w:rsid w:val="00A37623"/>
    <w:rsid w:val="00A40226"/>
    <w:rsid w:val="00A41AD0"/>
    <w:rsid w:val="00A421C9"/>
    <w:rsid w:val="00A42C60"/>
    <w:rsid w:val="00A44733"/>
    <w:rsid w:val="00A45560"/>
    <w:rsid w:val="00A468C3"/>
    <w:rsid w:val="00A46F44"/>
    <w:rsid w:val="00A47EAB"/>
    <w:rsid w:val="00A50FDA"/>
    <w:rsid w:val="00A527D5"/>
    <w:rsid w:val="00A53122"/>
    <w:rsid w:val="00A54F6C"/>
    <w:rsid w:val="00A55D7F"/>
    <w:rsid w:val="00A57A2C"/>
    <w:rsid w:val="00A61057"/>
    <w:rsid w:val="00A6173D"/>
    <w:rsid w:val="00A61A80"/>
    <w:rsid w:val="00A61E17"/>
    <w:rsid w:val="00A624B2"/>
    <w:rsid w:val="00A63AE4"/>
    <w:rsid w:val="00A640A0"/>
    <w:rsid w:val="00A641BC"/>
    <w:rsid w:val="00A6511B"/>
    <w:rsid w:val="00A655FF"/>
    <w:rsid w:val="00A6594D"/>
    <w:rsid w:val="00A66017"/>
    <w:rsid w:val="00A661C6"/>
    <w:rsid w:val="00A664D8"/>
    <w:rsid w:val="00A671CF"/>
    <w:rsid w:val="00A676A9"/>
    <w:rsid w:val="00A70970"/>
    <w:rsid w:val="00A71F19"/>
    <w:rsid w:val="00A724C0"/>
    <w:rsid w:val="00A72A5C"/>
    <w:rsid w:val="00A75A7D"/>
    <w:rsid w:val="00A75F8C"/>
    <w:rsid w:val="00A75FDC"/>
    <w:rsid w:val="00A803D8"/>
    <w:rsid w:val="00A80B77"/>
    <w:rsid w:val="00A8171E"/>
    <w:rsid w:val="00A83DD6"/>
    <w:rsid w:val="00A848F9"/>
    <w:rsid w:val="00A84FE3"/>
    <w:rsid w:val="00A86FC1"/>
    <w:rsid w:val="00A87A30"/>
    <w:rsid w:val="00A903A3"/>
    <w:rsid w:val="00A908FB"/>
    <w:rsid w:val="00A90CDD"/>
    <w:rsid w:val="00A90F40"/>
    <w:rsid w:val="00A9174E"/>
    <w:rsid w:val="00A943D2"/>
    <w:rsid w:val="00A9482D"/>
    <w:rsid w:val="00A95641"/>
    <w:rsid w:val="00A95C5C"/>
    <w:rsid w:val="00A962AD"/>
    <w:rsid w:val="00A975AF"/>
    <w:rsid w:val="00A97890"/>
    <w:rsid w:val="00AA0784"/>
    <w:rsid w:val="00AA0986"/>
    <w:rsid w:val="00AA0E1D"/>
    <w:rsid w:val="00AA131F"/>
    <w:rsid w:val="00AA31FC"/>
    <w:rsid w:val="00AA3504"/>
    <w:rsid w:val="00AA402B"/>
    <w:rsid w:val="00AA485D"/>
    <w:rsid w:val="00AA4C46"/>
    <w:rsid w:val="00AA6FDD"/>
    <w:rsid w:val="00AA737B"/>
    <w:rsid w:val="00AB1933"/>
    <w:rsid w:val="00AB1D4D"/>
    <w:rsid w:val="00AB2A34"/>
    <w:rsid w:val="00AB3FCC"/>
    <w:rsid w:val="00AB4AC2"/>
    <w:rsid w:val="00AB6673"/>
    <w:rsid w:val="00AC03E7"/>
    <w:rsid w:val="00AC06C1"/>
    <w:rsid w:val="00AC3A14"/>
    <w:rsid w:val="00AC443E"/>
    <w:rsid w:val="00AC4BAF"/>
    <w:rsid w:val="00AC5612"/>
    <w:rsid w:val="00AC633E"/>
    <w:rsid w:val="00AC66B2"/>
    <w:rsid w:val="00AC73BA"/>
    <w:rsid w:val="00AC782E"/>
    <w:rsid w:val="00AD0470"/>
    <w:rsid w:val="00AD15BE"/>
    <w:rsid w:val="00AD2A52"/>
    <w:rsid w:val="00AD3637"/>
    <w:rsid w:val="00AD3ED3"/>
    <w:rsid w:val="00AD55E3"/>
    <w:rsid w:val="00AD574B"/>
    <w:rsid w:val="00AD65FE"/>
    <w:rsid w:val="00AE0957"/>
    <w:rsid w:val="00AE0BA7"/>
    <w:rsid w:val="00AE1758"/>
    <w:rsid w:val="00AE1939"/>
    <w:rsid w:val="00AE2571"/>
    <w:rsid w:val="00AE2C3B"/>
    <w:rsid w:val="00AE2DB8"/>
    <w:rsid w:val="00AE3ABA"/>
    <w:rsid w:val="00AE409E"/>
    <w:rsid w:val="00AE66F3"/>
    <w:rsid w:val="00AE7E05"/>
    <w:rsid w:val="00AF078C"/>
    <w:rsid w:val="00AF08AB"/>
    <w:rsid w:val="00AF1623"/>
    <w:rsid w:val="00AF1CE5"/>
    <w:rsid w:val="00AF1E58"/>
    <w:rsid w:val="00AF2260"/>
    <w:rsid w:val="00AF693C"/>
    <w:rsid w:val="00AF74F0"/>
    <w:rsid w:val="00AF7E62"/>
    <w:rsid w:val="00B0061E"/>
    <w:rsid w:val="00B01799"/>
    <w:rsid w:val="00B01B08"/>
    <w:rsid w:val="00B03195"/>
    <w:rsid w:val="00B038F7"/>
    <w:rsid w:val="00B04461"/>
    <w:rsid w:val="00B05966"/>
    <w:rsid w:val="00B06A6F"/>
    <w:rsid w:val="00B06C4C"/>
    <w:rsid w:val="00B07359"/>
    <w:rsid w:val="00B07D33"/>
    <w:rsid w:val="00B1093A"/>
    <w:rsid w:val="00B10D82"/>
    <w:rsid w:val="00B14ADA"/>
    <w:rsid w:val="00B14DE7"/>
    <w:rsid w:val="00B15682"/>
    <w:rsid w:val="00B1571C"/>
    <w:rsid w:val="00B1615A"/>
    <w:rsid w:val="00B16F33"/>
    <w:rsid w:val="00B170A5"/>
    <w:rsid w:val="00B173E7"/>
    <w:rsid w:val="00B17E8F"/>
    <w:rsid w:val="00B2075A"/>
    <w:rsid w:val="00B213FB"/>
    <w:rsid w:val="00B21428"/>
    <w:rsid w:val="00B21659"/>
    <w:rsid w:val="00B2226A"/>
    <w:rsid w:val="00B2281A"/>
    <w:rsid w:val="00B24215"/>
    <w:rsid w:val="00B2469D"/>
    <w:rsid w:val="00B24DB0"/>
    <w:rsid w:val="00B26A2D"/>
    <w:rsid w:val="00B274D1"/>
    <w:rsid w:val="00B27E18"/>
    <w:rsid w:val="00B30646"/>
    <w:rsid w:val="00B322DE"/>
    <w:rsid w:val="00B32CAC"/>
    <w:rsid w:val="00B334D6"/>
    <w:rsid w:val="00B33C3D"/>
    <w:rsid w:val="00B35468"/>
    <w:rsid w:val="00B37B93"/>
    <w:rsid w:val="00B41186"/>
    <w:rsid w:val="00B414C0"/>
    <w:rsid w:val="00B46057"/>
    <w:rsid w:val="00B466D8"/>
    <w:rsid w:val="00B4699A"/>
    <w:rsid w:val="00B46A27"/>
    <w:rsid w:val="00B4751B"/>
    <w:rsid w:val="00B47924"/>
    <w:rsid w:val="00B51868"/>
    <w:rsid w:val="00B521E0"/>
    <w:rsid w:val="00B52355"/>
    <w:rsid w:val="00B530E0"/>
    <w:rsid w:val="00B537B6"/>
    <w:rsid w:val="00B53BF7"/>
    <w:rsid w:val="00B56C0A"/>
    <w:rsid w:val="00B618F5"/>
    <w:rsid w:val="00B61A20"/>
    <w:rsid w:val="00B61BD9"/>
    <w:rsid w:val="00B61EB5"/>
    <w:rsid w:val="00B62F54"/>
    <w:rsid w:val="00B64679"/>
    <w:rsid w:val="00B6478A"/>
    <w:rsid w:val="00B651EA"/>
    <w:rsid w:val="00B6589E"/>
    <w:rsid w:val="00B65EFE"/>
    <w:rsid w:val="00B669C0"/>
    <w:rsid w:val="00B669F7"/>
    <w:rsid w:val="00B67702"/>
    <w:rsid w:val="00B704DE"/>
    <w:rsid w:val="00B71F89"/>
    <w:rsid w:val="00B72169"/>
    <w:rsid w:val="00B72E9B"/>
    <w:rsid w:val="00B733F7"/>
    <w:rsid w:val="00B74636"/>
    <w:rsid w:val="00B762C5"/>
    <w:rsid w:val="00B76C34"/>
    <w:rsid w:val="00B77A52"/>
    <w:rsid w:val="00B813ED"/>
    <w:rsid w:val="00B81639"/>
    <w:rsid w:val="00B83262"/>
    <w:rsid w:val="00B84753"/>
    <w:rsid w:val="00B84900"/>
    <w:rsid w:val="00B84EB3"/>
    <w:rsid w:val="00B85C82"/>
    <w:rsid w:val="00B85E7C"/>
    <w:rsid w:val="00B85F31"/>
    <w:rsid w:val="00B8693E"/>
    <w:rsid w:val="00B902EF"/>
    <w:rsid w:val="00B90C84"/>
    <w:rsid w:val="00B91964"/>
    <w:rsid w:val="00B919C0"/>
    <w:rsid w:val="00B9284D"/>
    <w:rsid w:val="00B94231"/>
    <w:rsid w:val="00B95505"/>
    <w:rsid w:val="00B95803"/>
    <w:rsid w:val="00B96DD9"/>
    <w:rsid w:val="00B979E5"/>
    <w:rsid w:val="00BA3924"/>
    <w:rsid w:val="00BA4022"/>
    <w:rsid w:val="00BA4042"/>
    <w:rsid w:val="00BA74A4"/>
    <w:rsid w:val="00BA7618"/>
    <w:rsid w:val="00BA7E02"/>
    <w:rsid w:val="00BB01BD"/>
    <w:rsid w:val="00BB0FBC"/>
    <w:rsid w:val="00BB166E"/>
    <w:rsid w:val="00BB271C"/>
    <w:rsid w:val="00BB303C"/>
    <w:rsid w:val="00BB36E2"/>
    <w:rsid w:val="00BB5B84"/>
    <w:rsid w:val="00BB5EA0"/>
    <w:rsid w:val="00BB6673"/>
    <w:rsid w:val="00BB76FC"/>
    <w:rsid w:val="00BB77ED"/>
    <w:rsid w:val="00BB7975"/>
    <w:rsid w:val="00BB7EF9"/>
    <w:rsid w:val="00BC09ED"/>
    <w:rsid w:val="00BC12E6"/>
    <w:rsid w:val="00BC1493"/>
    <w:rsid w:val="00BC5189"/>
    <w:rsid w:val="00BC6CF9"/>
    <w:rsid w:val="00BC6DB9"/>
    <w:rsid w:val="00BC778C"/>
    <w:rsid w:val="00BC7F3D"/>
    <w:rsid w:val="00BD0BDD"/>
    <w:rsid w:val="00BD0D3C"/>
    <w:rsid w:val="00BD1484"/>
    <w:rsid w:val="00BD350B"/>
    <w:rsid w:val="00BD37B5"/>
    <w:rsid w:val="00BD39C1"/>
    <w:rsid w:val="00BD625E"/>
    <w:rsid w:val="00BD769E"/>
    <w:rsid w:val="00BD7974"/>
    <w:rsid w:val="00BE00DC"/>
    <w:rsid w:val="00BE052E"/>
    <w:rsid w:val="00BE06C8"/>
    <w:rsid w:val="00BE1943"/>
    <w:rsid w:val="00BE1E1D"/>
    <w:rsid w:val="00BE547E"/>
    <w:rsid w:val="00BE549A"/>
    <w:rsid w:val="00BE774C"/>
    <w:rsid w:val="00BE7DFE"/>
    <w:rsid w:val="00BF06EE"/>
    <w:rsid w:val="00BF1054"/>
    <w:rsid w:val="00BF14D5"/>
    <w:rsid w:val="00BF2546"/>
    <w:rsid w:val="00BF372B"/>
    <w:rsid w:val="00BF694A"/>
    <w:rsid w:val="00BF7A44"/>
    <w:rsid w:val="00BF7B49"/>
    <w:rsid w:val="00BF7F61"/>
    <w:rsid w:val="00C00AA9"/>
    <w:rsid w:val="00C01643"/>
    <w:rsid w:val="00C025B6"/>
    <w:rsid w:val="00C02DC6"/>
    <w:rsid w:val="00C02FC0"/>
    <w:rsid w:val="00C032E5"/>
    <w:rsid w:val="00C032F0"/>
    <w:rsid w:val="00C035C4"/>
    <w:rsid w:val="00C065A6"/>
    <w:rsid w:val="00C06F6A"/>
    <w:rsid w:val="00C0712B"/>
    <w:rsid w:val="00C07AD3"/>
    <w:rsid w:val="00C1313B"/>
    <w:rsid w:val="00C13D2A"/>
    <w:rsid w:val="00C15C42"/>
    <w:rsid w:val="00C15F34"/>
    <w:rsid w:val="00C16091"/>
    <w:rsid w:val="00C170CA"/>
    <w:rsid w:val="00C17827"/>
    <w:rsid w:val="00C21125"/>
    <w:rsid w:val="00C211B9"/>
    <w:rsid w:val="00C218B6"/>
    <w:rsid w:val="00C24275"/>
    <w:rsid w:val="00C24954"/>
    <w:rsid w:val="00C24F75"/>
    <w:rsid w:val="00C26994"/>
    <w:rsid w:val="00C3162E"/>
    <w:rsid w:val="00C32328"/>
    <w:rsid w:val="00C32EB4"/>
    <w:rsid w:val="00C33F0F"/>
    <w:rsid w:val="00C3678B"/>
    <w:rsid w:val="00C36A87"/>
    <w:rsid w:val="00C377C4"/>
    <w:rsid w:val="00C37D36"/>
    <w:rsid w:val="00C40B64"/>
    <w:rsid w:val="00C4142C"/>
    <w:rsid w:val="00C42C46"/>
    <w:rsid w:val="00C42E18"/>
    <w:rsid w:val="00C443D3"/>
    <w:rsid w:val="00C45AA1"/>
    <w:rsid w:val="00C4701F"/>
    <w:rsid w:val="00C4716A"/>
    <w:rsid w:val="00C478D5"/>
    <w:rsid w:val="00C47AF1"/>
    <w:rsid w:val="00C47D39"/>
    <w:rsid w:val="00C503A4"/>
    <w:rsid w:val="00C503E5"/>
    <w:rsid w:val="00C5073E"/>
    <w:rsid w:val="00C50994"/>
    <w:rsid w:val="00C5116B"/>
    <w:rsid w:val="00C520A7"/>
    <w:rsid w:val="00C521DB"/>
    <w:rsid w:val="00C5292E"/>
    <w:rsid w:val="00C539C8"/>
    <w:rsid w:val="00C55078"/>
    <w:rsid w:val="00C555B5"/>
    <w:rsid w:val="00C55A69"/>
    <w:rsid w:val="00C55B22"/>
    <w:rsid w:val="00C61078"/>
    <w:rsid w:val="00C619D4"/>
    <w:rsid w:val="00C64E8A"/>
    <w:rsid w:val="00C65279"/>
    <w:rsid w:val="00C65ECE"/>
    <w:rsid w:val="00C66DD8"/>
    <w:rsid w:val="00C6714F"/>
    <w:rsid w:val="00C7036E"/>
    <w:rsid w:val="00C7108A"/>
    <w:rsid w:val="00C72616"/>
    <w:rsid w:val="00C74CD9"/>
    <w:rsid w:val="00C75A32"/>
    <w:rsid w:val="00C761A6"/>
    <w:rsid w:val="00C76200"/>
    <w:rsid w:val="00C762A1"/>
    <w:rsid w:val="00C7669C"/>
    <w:rsid w:val="00C77B66"/>
    <w:rsid w:val="00C77BA2"/>
    <w:rsid w:val="00C80C26"/>
    <w:rsid w:val="00C81FFC"/>
    <w:rsid w:val="00C820CA"/>
    <w:rsid w:val="00C8294B"/>
    <w:rsid w:val="00C8530C"/>
    <w:rsid w:val="00C86BC4"/>
    <w:rsid w:val="00C87263"/>
    <w:rsid w:val="00C87D06"/>
    <w:rsid w:val="00C90395"/>
    <w:rsid w:val="00C90C48"/>
    <w:rsid w:val="00C914D1"/>
    <w:rsid w:val="00C91708"/>
    <w:rsid w:val="00C92F00"/>
    <w:rsid w:val="00C93309"/>
    <w:rsid w:val="00C9366F"/>
    <w:rsid w:val="00C93FDE"/>
    <w:rsid w:val="00C94571"/>
    <w:rsid w:val="00C95056"/>
    <w:rsid w:val="00C96F4D"/>
    <w:rsid w:val="00C97B45"/>
    <w:rsid w:val="00CA06CD"/>
    <w:rsid w:val="00CA1D42"/>
    <w:rsid w:val="00CA7845"/>
    <w:rsid w:val="00CB0B74"/>
    <w:rsid w:val="00CB0DB4"/>
    <w:rsid w:val="00CB1B2F"/>
    <w:rsid w:val="00CB1D10"/>
    <w:rsid w:val="00CB2E4D"/>
    <w:rsid w:val="00CB67DD"/>
    <w:rsid w:val="00CB6859"/>
    <w:rsid w:val="00CB7468"/>
    <w:rsid w:val="00CC0AAD"/>
    <w:rsid w:val="00CC0CF1"/>
    <w:rsid w:val="00CC1224"/>
    <w:rsid w:val="00CC18FC"/>
    <w:rsid w:val="00CC2E15"/>
    <w:rsid w:val="00CC4180"/>
    <w:rsid w:val="00CC491D"/>
    <w:rsid w:val="00CC5FEA"/>
    <w:rsid w:val="00CC6665"/>
    <w:rsid w:val="00CC6992"/>
    <w:rsid w:val="00CC6A06"/>
    <w:rsid w:val="00CD0060"/>
    <w:rsid w:val="00CD13CA"/>
    <w:rsid w:val="00CD13E5"/>
    <w:rsid w:val="00CD1F4E"/>
    <w:rsid w:val="00CD2241"/>
    <w:rsid w:val="00CD242B"/>
    <w:rsid w:val="00CD4D05"/>
    <w:rsid w:val="00CD4DB6"/>
    <w:rsid w:val="00CD55D5"/>
    <w:rsid w:val="00CD6443"/>
    <w:rsid w:val="00CD713D"/>
    <w:rsid w:val="00CD71D8"/>
    <w:rsid w:val="00CD773F"/>
    <w:rsid w:val="00CD7ECE"/>
    <w:rsid w:val="00CE0FD9"/>
    <w:rsid w:val="00CE0FE2"/>
    <w:rsid w:val="00CE2C9D"/>
    <w:rsid w:val="00CE2CBB"/>
    <w:rsid w:val="00CE35BD"/>
    <w:rsid w:val="00CE39DE"/>
    <w:rsid w:val="00CE39F4"/>
    <w:rsid w:val="00CE3E84"/>
    <w:rsid w:val="00CE5A18"/>
    <w:rsid w:val="00CE5A94"/>
    <w:rsid w:val="00CE5AAF"/>
    <w:rsid w:val="00CE6251"/>
    <w:rsid w:val="00CE6EF1"/>
    <w:rsid w:val="00CE7077"/>
    <w:rsid w:val="00CF126C"/>
    <w:rsid w:val="00CF40E3"/>
    <w:rsid w:val="00CF5E06"/>
    <w:rsid w:val="00CF6C30"/>
    <w:rsid w:val="00CF7218"/>
    <w:rsid w:val="00CF76AB"/>
    <w:rsid w:val="00D015EC"/>
    <w:rsid w:val="00D01FD0"/>
    <w:rsid w:val="00D029B9"/>
    <w:rsid w:val="00D03F4C"/>
    <w:rsid w:val="00D04AA2"/>
    <w:rsid w:val="00D068DB"/>
    <w:rsid w:val="00D0799B"/>
    <w:rsid w:val="00D07F2A"/>
    <w:rsid w:val="00D117F4"/>
    <w:rsid w:val="00D11A05"/>
    <w:rsid w:val="00D121D5"/>
    <w:rsid w:val="00D12373"/>
    <w:rsid w:val="00D12E20"/>
    <w:rsid w:val="00D13BEB"/>
    <w:rsid w:val="00D13DBD"/>
    <w:rsid w:val="00D14009"/>
    <w:rsid w:val="00D15409"/>
    <w:rsid w:val="00D16F61"/>
    <w:rsid w:val="00D1718D"/>
    <w:rsid w:val="00D171CF"/>
    <w:rsid w:val="00D1775C"/>
    <w:rsid w:val="00D20494"/>
    <w:rsid w:val="00D21382"/>
    <w:rsid w:val="00D21DD3"/>
    <w:rsid w:val="00D22D3E"/>
    <w:rsid w:val="00D22D9B"/>
    <w:rsid w:val="00D26F67"/>
    <w:rsid w:val="00D2786D"/>
    <w:rsid w:val="00D30622"/>
    <w:rsid w:val="00D30969"/>
    <w:rsid w:val="00D31329"/>
    <w:rsid w:val="00D31E3E"/>
    <w:rsid w:val="00D32A49"/>
    <w:rsid w:val="00D32F62"/>
    <w:rsid w:val="00D34081"/>
    <w:rsid w:val="00D35428"/>
    <w:rsid w:val="00D365BC"/>
    <w:rsid w:val="00D3752A"/>
    <w:rsid w:val="00D40A73"/>
    <w:rsid w:val="00D44514"/>
    <w:rsid w:val="00D44537"/>
    <w:rsid w:val="00D453DF"/>
    <w:rsid w:val="00D46FCA"/>
    <w:rsid w:val="00D4707F"/>
    <w:rsid w:val="00D4750E"/>
    <w:rsid w:val="00D476B1"/>
    <w:rsid w:val="00D507A9"/>
    <w:rsid w:val="00D50E51"/>
    <w:rsid w:val="00D512E1"/>
    <w:rsid w:val="00D51C80"/>
    <w:rsid w:val="00D520B9"/>
    <w:rsid w:val="00D52567"/>
    <w:rsid w:val="00D52E03"/>
    <w:rsid w:val="00D531AF"/>
    <w:rsid w:val="00D53DC8"/>
    <w:rsid w:val="00D53E8A"/>
    <w:rsid w:val="00D546B3"/>
    <w:rsid w:val="00D54A8F"/>
    <w:rsid w:val="00D54B8A"/>
    <w:rsid w:val="00D60B3B"/>
    <w:rsid w:val="00D615A8"/>
    <w:rsid w:val="00D6284F"/>
    <w:rsid w:val="00D63E28"/>
    <w:rsid w:val="00D655A6"/>
    <w:rsid w:val="00D66387"/>
    <w:rsid w:val="00D70DDA"/>
    <w:rsid w:val="00D70EB5"/>
    <w:rsid w:val="00D71EBD"/>
    <w:rsid w:val="00D74771"/>
    <w:rsid w:val="00D752AE"/>
    <w:rsid w:val="00D75821"/>
    <w:rsid w:val="00D76277"/>
    <w:rsid w:val="00D76937"/>
    <w:rsid w:val="00D77508"/>
    <w:rsid w:val="00D77FF0"/>
    <w:rsid w:val="00D8150D"/>
    <w:rsid w:val="00D81B82"/>
    <w:rsid w:val="00D845AD"/>
    <w:rsid w:val="00D853C2"/>
    <w:rsid w:val="00D86BA7"/>
    <w:rsid w:val="00D87DDA"/>
    <w:rsid w:val="00D91365"/>
    <w:rsid w:val="00D92442"/>
    <w:rsid w:val="00D95CCF"/>
    <w:rsid w:val="00D961D6"/>
    <w:rsid w:val="00D96F85"/>
    <w:rsid w:val="00D97F5C"/>
    <w:rsid w:val="00DA0FDD"/>
    <w:rsid w:val="00DA266C"/>
    <w:rsid w:val="00DA2CC9"/>
    <w:rsid w:val="00DA35AB"/>
    <w:rsid w:val="00DA3705"/>
    <w:rsid w:val="00DA3E34"/>
    <w:rsid w:val="00DA476D"/>
    <w:rsid w:val="00DA5D49"/>
    <w:rsid w:val="00DA6312"/>
    <w:rsid w:val="00DA7E15"/>
    <w:rsid w:val="00DB0B43"/>
    <w:rsid w:val="00DB1E0F"/>
    <w:rsid w:val="00DB2A77"/>
    <w:rsid w:val="00DB4BE6"/>
    <w:rsid w:val="00DB5080"/>
    <w:rsid w:val="00DC02D5"/>
    <w:rsid w:val="00DC1298"/>
    <w:rsid w:val="00DC13F3"/>
    <w:rsid w:val="00DC3187"/>
    <w:rsid w:val="00DC3376"/>
    <w:rsid w:val="00DC3507"/>
    <w:rsid w:val="00DC4846"/>
    <w:rsid w:val="00DC72FA"/>
    <w:rsid w:val="00DC78CB"/>
    <w:rsid w:val="00DD0476"/>
    <w:rsid w:val="00DD0DE3"/>
    <w:rsid w:val="00DD1899"/>
    <w:rsid w:val="00DD26B7"/>
    <w:rsid w:val="00DD28D6"/>
    <w:rsid w:val="00DD35B2"/>
    <w:rsid w:val="00DD4D8D"/>
    <w:rsid w:val="00DD7615"/>
    <w:rsid w:val="00DD7F01"/>
    <w:rsid w:val="00DE00B5"/>
    <w:rsid w:val="00DE0F78"/>
    <w:rsid w:val="00DE2A54"/>
    <w:rsid w:val="00DE2DE7"/>
    <w:rsid w:val="00DE32D9"/>
    <w:rsid w:val="00DE3555"/>
    <w:rsid w:val="00DE50C9"/>
    <w:rsid w:val="00DE6FD3"/>
    <w:rsid w:val="00DE7B1C"/>
    <w:rsid w:val="00DF018E"/>
    <w:rsid w:val="00DF2284"/>
    <w:rsid w:val="00DF5D11"/>
    <w:rsid w:val="00DF703B"/>
    <w:rsid w:val="00E00359"/>
    <w:rsid w:val="00E004DE"/>
    <w:rsid w:val="00E0051C"/>
    <w:rsid w:val="00E01730"/>
    <w:rsid w:val="00E029D8"/>
    <w:rsid w:val="00E03203"/>
    <w:rsid w:val="00E037E7"/>
    <w:rsid w:val="00E03B34"/>
    <w:rsid w:val="00E042EF"/>
    <w:rsid w:val="00E05828"/>
    <w:rsid w:val="00E05B6D"/>
    <w:rsid w:val="00E05C05"/>
    <w:rsid w:val="00E05DC1"/>
    <w:rsid w:val="00E06645"/>
    <w:rsid w:val="00E06E53"/>
    <w:rsid w:val="00E07FD7"/>
    <w:rsid w:val="00E07FDB"/>
    <w:rsid w:val="00E1409C"/>
    <w:rsid w:val="00E14174"/>
    <w:rsid w:val="00E14AEC"/>
    <w:rsid w:val="00E151E1"/>
    <w:rsid w:val="00E15A21"/>
    <w:rsid w:val="00E15DBB"/>
    <w:rsid w:val="00E16448"/>
    <w:rsid w:val="00E17752"/>
    <w:rsid w:val="00E20019"/>
    <w:rsid w:val="00E2097B"/>
    <w:rsid w:val="00E219AB"/>
    <w:rsid w:val="00E221FF"/>
    <w:rsid w:val="00E24349"/>
    <w:rsid w:val="00E25DA6"/>
    <w:rsid w:val="00E2642C"/>
    <w:rsid w:val="00E273AF"/>
    <w:rsid w:val="00E2740B"/>
    <w:rsid w:val="00E3007C"/>
    <w:rsid w:val="00E30A0C"/>
    <w:rsid w:val="00E33830"/>
    <w:rsid w:val="00E3439D"/>
    <w:rsid w:val="00E3456D"/>
    <w:rsid w:val="00E34605"/>
    <w:rsid w:val="00E3500B"/>
    <w:rsid w:val="00E35F78"/>
    <w:rsid w:val="00E36708"/>
    <w:rsid w:val="00E37BB1"/>
    <w:rsid w:val="00E42E6B"/>
    <w:rsid w:val="00E42F35"/>
    <w:rsid w:val="00E45ACF"/>
    <w:rsid w:val="00E47BA2"/>
    <w:rsid w:val="00E523BD"/>
    <w:rsid w:val="00E52445"/>
    <w:rsid w:val="00E5310C"/>
    <w:rsid w:val="00E53C95"/>
    <w:rsid w:val="00E53D0C"/>
    <w:rsid w:val="00E5445B"/>
    <w:rsid w:val="00E54B9B"/>
    <w:rsid w:val="00E56EBC"/>
    <w:rsid w:val="00E5711B"/>
    <w:rsid w:val="00E6023E"/>
    <w:rsid w:val="00E60367"/>
    <w:rsid w:val="00E6071A"/>
    <w:rsid w:val="00E60B3C"/>
    <w:rsid w:val="00E6177E"/>
    <w:rsid w:val="00E63BFE"/>
    <w:rsid w:val="00E63D99"/>
    <w:rsid w:val="00E65121"/>
    <w:rsid w:val="00E65405"/>
    <w:rsid w:val="00E65665"/>
    <w:rsid w:val="00E662B9"/>
    <w:rsid w:val="00E66B1D"/>
    <w:rsid w:val="00E671CB"/>
    <w:rsid w:val="00E6752D"/>
    <w:rsid w:val="00E70A21"/>
    <w:rsid w:val="00E71C55"/>
    <w:rsid w:val="00E7273B"/>
    <w:rsid w:val="00E74AE9"/>
    <w:rsid w:val="00E75742"/>
    <w:rsid w:val="00E75D4C"/>
    <w:rsid w:val="00E76F00"/>
    <w:rsid w:val="00E76F39"/>
    <w:rsid w:val="00E77391"/>
    <w:rsid w:val="00E80267"/>
    <w:rsid w:val="00E833D0"/>
    <w:rsid w:val="00E8532D"/>
    <w:rsid w:val="00E855D3"/>
    <w:rsid w:val="00E862FB"/>
    <w:rsid w:val="00E86A68"/>
    <w:rsid w:val="00E874D7"/>
    <w:rsid w:val="00E87913"/>
    <w:rsid w:val="00E91331"/>
    <w:rsid w:val="00E9244C"/>
    <w:rsid w:val="00E9298C"/>
    <w:rsid w:val="00E94531"/>
    <w:rsid w:val="00E96832"/>
    <w:rsid w:val="00E97B81"/>
    <w:rsid w:val="00E97CEE"/>
    <w:rsid w:val="00E97E75"/>
    <w:rsid w:val="00EA06B4"/>
    <w:rsid w:val="00EA123F"/>
    <w:rsid w:val="00EA1543"/>
    <w:rsid w:val="00EA1F3E"/>
    <w:rsid w:val="00EA22DA"/>
    <w:rsid w:val="00EA25FC"/>
    <w:rsid w:val="00EA2DE8"/>
    <w:rsid w:val="00EA3787"/>
    <w:rsid w:val="00EA53B5"/>
    <w:rsid w:val="00EA5D7A"/>
    <w:rsid w:val="00EA617D"/>
    <w:rsid w:val="00EB20E8"/>
    <w:rsid w:val="00EB3760"/>
    <w:rsid w:val="00EB392F"/>
    <w:rsid w:val="00EB4188"/>
    <w:rsid w:val="00EB43DF"/>
    <w:rsid w:val="00EB544D"/>
    <w:rsid w:val="00EB5A12"/>
    <w:rsid w:val="00EB5A39"/>
    <w:rsid w:val="00EB6BE0"/>
    <w:rsid w:val="00EB7277"/>
    <w:rsid w:val="00EB768B"/>
    <w:rsid w:val="00EB786A"/>
    <w:rsid w:val="00EB7FE8"/>
    <w:rsid w:val="00EC094D"/>
    <w:rsid w:val="00EC1182"/>
    <w:rsid w:val="00EC14EE"/>
    <w:rsid w:val="00EC3367"/>
    <w:rsid w:val="00EC4425"/>
    <w:rsid w:val="00EC44E2"/>
    <w:rsid w:val="00EC458E"/>
    <w:rsid w:val="00EC766C"/>
    <w:rsid w:val="00ED0305"/>
    <w:rsid w:val="00ED05FB"/>
    <w:rsid w:val="00ED0C4C"/>
    <w:rsid w:val="00ED1456"/>
    <w:rsid w:val="00ED15D3"/>
    <w:rsid w:val="00ED1BF5"/>
    <w:rsid w:val="00ED2843"/>
    <w:rsid w:val="00ED2F84"/>
    <w:rsid w:val="00ED34AF"/>
    <w:rsid w:val="00ED4E98"/>
    <w:rsid w:val="00ED5086"/>
    <w:rsid w:val="00ED7746"/>
    <w:rsid w:val="00EE0759"/>
    <w:rsid w:val="00EE09E4"/>
    <w:rsid w:val="00EE0C0A"/>
    <w:rsid w:val="00EE1DAA"/>
    <w:rsid w:val="00EE2D0B"/>
    <w:rsid w:val="00EE4E0D"/>
    <w:rsid w:val="00EE53CE"/>
    <w:rsid w:val="00EF12EA"/>
    <w:rsid w:val="00EF1580"/>
    <w:rsid w:val="00EF30B4"/>
    <w:rsid w:val="00EF32F5"/>
    <w:rsid w:val="00EF4475"/>
    <w:rsid w:val="00EF69B7"/>
    <w:rsid w:val="00EF6A08"/>
    <w:rsid w:val="00EF6CF2"/>
    <w:rsid w:val="00EF7453"/>
    <w:rsid w:val="00EF76BE"/>
    <w:rsid w:val="00F00D1E"/>
    <w:rsid w:val="00F015FA"/>
    <w:rsid w:val="00F025E1"/>
    <w:rsid w:val="00F02D8A"/>
    <w:rsid w:val="00F038F3"/>
    <w:rsid w:val="00F03B4F"/>
    <w:rsid w:val="00F05EDD"/>
    <w:rsid w:val="00F06D35"/>
    <w:rsid w:val="00F07834"/>
    <w:rsid w:val="00F07957"/>
    <w:rsid w:val="00F10544"/>
    <w:rsid w:val="00F10569"/>
    <w:rsid w:val="00F116AA"/>
    <w:rsid w:val="00F1259A"/>
    <w:rsid w:val="00F141CA"/>
    <w:rsid w:val="00F144D7"/>
    <w:rsid w:val="00F14EDF"/>
    <w:rsid w:val="00F177E4"/>
    <w:rsid w:val="00F23EC8"/>
    <w:rsid w:val="00F26832"/>
    <w:rsid w:val="00F2734B"/>
    <w:rsid w:val="00F36014"/>
    <w:rsid w:val="00F36F60"/>
    <w:rsid w:val="00F401D1"/>
    <w:rsid w:val="00F40C2A"/>
    <w:rsid w:val="00F41D6D"/>
    <w:rsid w:val="00F426FB"/>
    <w:rsid w:val="00F43940"/>
    <w:rsid w:val="00F43AA8"/>
    <w:rsid w:val="00F43F89"/>
    <w:rsid w:val="00F44645"/>
    <w:rsid w:val="00F44C69"/>
    <w:rsid w:val="00F45D65"/>
    <w:rsid w:val="00F466E0"/>
    <w:rsid w:val="00F47331"/>
    <w:rsid w:val="00F50578"/>
    <w:rsid w:val="00F530A2"/>
    <w:rsid w:val="00F56CCD"/>
    <w:rsid w:val="00F57075"/>
    <w:rsid w:val="00F57BB5"/>
    <w:rsid w:val="00F60663"/>
    <w:rsid w:val="00F61840"/>
    <w:rsid w:val="00F629AF"/>
    <w:rsid w:val="00F63D2B"/>
    <w:rsid w:val="00F64C2A"/>
    <w:rsid w:val="00F66212"/>
    <w:rsid w:val="00F67FF2"/>
    <w:rsid w:val="00F7098A"/>
    <w:rsid w:val="00F717DA"/>
    <w:rsid w:val="00F71AF1"/>
    <w:rsid w:val="00F72668"/>
    <w:rsid w:val="00F742C1"/>
    <w:rsid w:val="00F74914"/>
    <w:rsid w:val="00F75453"/>
    <w:rsid w:val="00F75A75"/>
    <w:rsid w:val="00F75ED2"/>
    <w:rsid w:val="00F76D2A"/>
    <w:rsid w:val="00F77159"/>
    <w:rsid w:val="00F775B9"/>
    <w:rsid w:val="00F812E1"/>
    <w:rsid w:val="00F826D4"/>
    <w:rsid w:val="00F82974"/>
    <w:rsid w:val="00F838BE"/>
    <w:rsid w:val="00F83A8B"/>
    <w:rsid w:val="00F840CC"/>
    <w:rsid w:val="00F84231"/>
    <w:rsid w:val="00F849EC"/>
    <w:rsid w:val="00F85541"/>
    <w:rsid w:val="00F85ED2"/>
    <w:rsid w:val="00F85EF2"/>
    <w:rsid w:val="00F86204"/>
    <w:rsid w:val="00F863F3"/>
    <w:rsid w:val="00F8692F"/>
    <w:rsid w:val="00F86D78"/>
    <w:rsid w:val="00F875DF"/>
    <w:rsid w:val="00F919D9"/>
    <w:rsid w:val="00F91F6D"/>
    <w:rsid w:val="00F92DA9"/>
    <w:rsid w:val="00F9437A"/>
    <w:rsid w:val="00F94AB2"/>
    <w:rsid w:val="00F96045"/>
    <w:rsid w:val="00F96217"/>
    <w:rsid w:val="00F967FD"/>
    <w:rsid w:val="00F97EA0"/>
    <w:rsid w:val="00FA0255"/>
    <w:rsid w:val="00FA028F"/>
    <w:rsid w:val="00FA0431"/>
    <w:rsid w:val="00FA0AC3"/>
    <w:rsid w:val="00FA2989"/>
    <w:rsid w:val="00FA542A"/>
    <w:rsid w:val="00FA5662"/>
    <w:rsid w:val="00FA58C4"/>
    <w:rsid w:val="00FA5BF3"/>
    <w:rsid w:val="00FA6E42"/>
    <w:rsid w:val="00FA6F8E"/>
    <w:rsid w:val="00FB0D5A"/>
    <w:rsid w:val="00FB592A"/>
    <w:rsid w:val="00FB5C23"/>
    <w:rsid w:val="00FB5D64"/>
    <w:rsid w:val="00FB795C"/>
    <w:rsid w:val="00FC1EB0"/>
    <w:rsid w:val="00FC3DD5"/>
    <w:rsid w:val="00FC3E1A"/>
    <w:rsid w:val="00FC4F60"/>
    <w:rsid w:val="00FC52B0"/>
    <w:rsid w:val="00FC5F0D"/>
    <w:rsid w:val="00FC7B39"/>
    <w:rsid w:val="00FD0AE6"/>
    <w:rsid w:val="00FD0B62"/>
    <w:rsid w:val="00FD1805"/>
    <w:rsid w:val="00FD20D2"/>
    <w:rsid w:val="00FD343D"/>
    <w:rsid w:val="00FD3A37"/>
    <w:rsid w:val="00FD543A"/>
    <w:rsid w:val="00FD5741"/>
    <w:rsid w:val="00FD6B00"/>
    <w:rsid w:val="00FD6D90"/>
    <w:rsid w:val="00FD7E76"/>
    <w:rsid w:val="00FE139F"/>
    <w:rsid w:val="00FE1D94"/>
    <w:rsid w:val="00FE1E27"/>
    <w:rsid w:val="00FE26BE"/>
    <w:rsid w:val="00FE270E"/>
    <w:rsid w:val="00FE617E"/>
    <w:rsid w:val="00FE6571"/>
    <w:rsid w:val="00FE78BB"/>
    <w:rsid w:val="00FE7B32"/>
    <w:rsid w:val="00FF0032"/>
    <w:rsid w:val="00FF159C"/>
    <w:rsid w:val="00FF2B51"/>
    <w:rsid w:val="00FF47E9"/>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1070"/>
  <w15:docId w15:val="{BE110BCC-3506-4616-8AAD-869C0F04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link w:val="Heading2Char"/>
    <w:uiPriority w:val="9"/>
    <w:qFormat/>
    <w:pPr>
      <w:keepNext/>
      <w:jc w:val="center"/>
      <w:outlineLvl w:val="1"/>
    </w:pPr>
    <w:rPr>
      <w:b/>
      <w:bCs/>
      <w:sz w:val="26"/>
    </w:rPr>
  </w:style>
  <w:style w:type="paragraph" w:styleId="Heading3">
    <w:name w:val="heading 3"/>
    <w:basedOn w:val="Normal"/>
    <w:next w:val="Normal"/>
    <w:link w:val="Heading3Char"/>
    <w:uiPriority w:val="9"/>
    <w:qFormat/>
    <w:pPr>
      <w:keepNext/>
      <w:jc w:val="right"/>
      <w:outlineLvl w:val="2"/>
    </w:pPr>
    <w:rPr>
      <w:i/>
      <w:iCs/>
      <w:noProof/>
      <w:sz w:val="28"/>
    </w:rPr>
  </w:style>
  <w:style w:type="paragraph" w:styleId="Heading4">
    <w:name w:val="heading 4"/>
    <w:basedOn w:val="Normal"/>
    <w:next w:val="Normal"/>
    <w:link w:val="Heading4Char"/>
    <w:uiPriority w:val="9"/>
    <w:qFormat/>
    <w:pPr>
      <w:keepNext/>
      <w:jc w:val="both"/>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x Text,JSI Body Text,Body Text1 Char,Char Char Char Char Char"/>
    <w:basedOn w:val="Normal"/>
    <w:link w:val="BodyTextChar"/>
    <w:uiPriority w:val="1"/>
    <w:qFormat/>
    <w:pPr>
      <w:jc w:val="both"/>
    </w:pPr>
    <w:rPr>
      <w:sz w:val="28"/>
    </w:rPr>
  </w:style>
  <w:style w:type="character" w:customStyle="1" w:styleId="BodyTextChar">
    <w:name w:val="Body Text Char"/>
    <w:aliases w:val="Box Text Char,JSI Body Text Char,Body Text1 Char Char,Char Char Char Char Char Char"/>
    <w:link w:val="BodyText"/>
    <w:uiPriority w:val="1"/>
    <w:rsid w:val="00B274D1"/>
    <w:rPr>
      <w:sz w:val="28"/>
      <w:szCs w:val="24"/>
    </w:rPr>
  </w:style>
  <w:style w:type="paragraph" w:customStyle="1" w:styleId="chuthuong">
    <w:name w:val="chu thuong"/>
    <w:basedOn w:val="Normal"/>
    <w:pPr>
      <w:widowControl w:val="0"/>
      <w:numPr>
        <w:numId w:val="1"/>
      </w:numPr>
      <w:spacing w:line="334" w:lineRule="exact"/>
      <w:jc w:val="both"/>
    </w:pPr>
    <w:rPr>
      <w:rFonts w:ascii=".VnCentury Schoolbook" w:eastAsia="MS Mincho" w:hAnsi=".VnCentury Schoolbook"/>
      <w:sz w:val="22"/>
      <w:szCs w:val="20"/>
    </w:rPr>
  </w:style>
  <w:style w:type="paragraph" w:styleId="BodyText2">
    <w:name w:val="Body Text 2"/>
    <w:basedOn w:val="Normal"/>
    <w:pPr>
      <w:spacing w:before="120" w:line="336" w:lineRule="auto"/>
      <w:jc w:val="center"/>
    </w:pPr>
  </w:style>
  <w:style w:type="paragraph" w:styleId="BodyTextIndent">
    <w:name w:val="Body Text Indent"/>
    <w:basedOn w:val="Normal"/>
    <w:link w:val="BodyTextIndentChar"/>
    <w:pPr>
      <w:tabs>
        <w:tab w:val="left" w:pos="2700"/>
      </w:tabs>
      <w:spacing w:before="240" w:line="264" w:lineRule="auto"/>
      <w:ind w:firstLine="680"/>
      <w:jc w:val="both"/>
    </w:pPr>
    <w:rPr>
      <w:iCs/>
      <w:sz w:val="28"/>
      <w:szCs w:val="28"/>
      <w:lang w:val="x-none" w:eastAsia="x-none"/>
    </w:rPr>
  </w:style>
  <w:style w:type="character" w:customStyle="1" w:styleId="BodyTextIndentChar">
    <w:name w:val="Body Text Indent Char"/>
    <w:link w:val="BodyTextIndent"/>
    <w:rsid w:val="008F27D6"/>
    <w:rPr>
      <w:iCs/>
      <w:sz w:val="28"/>
      <w:szCs w:val="28"/>
    </w:rPr>
  </w:style>
  <w:style w:type="paragraph" w:styleId="BodyTextIndent2">
    <w:name w:val="Body Text Indent 2"/>
    <w:basedOn w:val="Normal"/>
    <w:link w:val="BodyTextIndent2Char"/>
    <w:uiPriority w:val="99"/>
    <w:pPr>
      <w:spacing w:before="80" w:after="240" w:line="264" w:lineRule="auto"/>
      <w:ind w:left="74" w:firstLine="646"/>
      <w:jc w:val="both"/>
    </w:pPr>
    <w:rPr>
      <w:sz w:val="28"/>
      <w:szCs w:val="28"/>
      <w:lang w:val="x-none" w:eastAsia="x-none"/>
    </w:rPr>
  </w:style>
  <w:style w:type="character" w:customStyle="1" w:styleId="BodyTextIndent2Char">
    <w:name w:val="Body Text Indent 2 Char"/>
    <w:link w:val="BodyTextIndent2"/>
    <w:uiPriority w:val="99"/>
    <w:rsid w:val="00290743"/>
    <w:rPr>
      <w:sz w:val="28"/>
      <w:szCs w:val="28"/>
    </w:rPr>
  </w:style>
  <w:style w:type="paragraph" w:styleId="BodyTextIndent3">
    <w:name w:val="Body Text Indent 3"/>
    <w:basedOn w:val="Normal"/>
    <w:pPr>
      <w:spacing w:before="80" w:line="380" w:lineRule="exact"/>
      <w:ind w:firstLine="561"/>
      <w:jc w:val="both"/>
    </w:pPr>
    <w:rPr>
      <w:sz w:val="28"/>
      <w:szCs w:val="28"/>
    </w:rPr>
  </w:style>
  <w:style w:type="paragraph" w:customStyle="1" w:styleId="CharCharChar1Char">
    <w:name w:val="Char Char Char1 Char"/>
    <w:basedOn w:val="Normal"/>
    <w:rsid w:val="00362795"/>
    <w:pPr>
      <w:spacing w:after="160" w:line="240" w:lineRule="exact"/>
    </w:pPr>
    <w:rPr>
      <w:rFonts w:ascii="Verdana" w:hAnsi="Verdana" w:cs="Verdana"/>
      <w:sz w:val="20"/>
      <w:szCs w:val="20"/>
    </w:rPr>
  </w:style>
  <w:style w:type="paragraph" w:customStyle="1" w:styleId="CharCharCharChar">
    <w:name w:val="Char Char Char Char"/>
    <w:basedOn w:val="Normal"/>
    <w:rsid w:val="007926A3"/>
    <w:rPr>
      <w:rFonts w:ascii="Arial" w:eastAsia="MS Mincho" w:hAnsi="Arial"/>
      <w:sz w:val="22"/>
      <w:szCs w:val="20"/>
      <w:lang w:val="en-AU"/>
    </w:rPr>
  </w:style>
  <w:style w:type="paragraph" w:styleId="NormalWeb">
    <w:name w:val="Normal (Web)"/>
    <w:basedOn w:val="Normal"/>
    <w:rsid w:val="00AF74F0"/>
    <w:pPr>
      <w:spacing w:before="100" w:beforeAutospacing="1" w:after="100" w:afterAutospacing="1"/>
    </w:pPr>
    <w:rPr>
      <w:rFonts w:eastAsia="MS Mincho"/>
      <w:lang w:eastAsia="ja-JP"/>
    </w:rPr>
  </w:style>
  <w:style w:type="character" w:styleId="Emphasis">
    <w:name w:val="Emphasis"/>
    <w:qFormat/>
    <w:rsid w:val="00AF74F0"/>
    <w:rPr>
      <w:i/>
      <w:iCs/>
    </w:rPr>
  </w:style>
  <w:style w:type="table" w:styleId="TableGrid">
    <w:name w:val="Table Grid"/>
    <w:basedOn w:val="TableNormal"/>
    <w:uiPriority w:val="39"/>
    <w:rsid w:val="00065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BCharChar">
    <w:name w:val="TB Char Char"/>
    <w:link w:val="TBChar"/>
    <w:rsid w:val="008B16C4"/>
    <w:rPr>
      <w:sz w:val="28"/>
      <w:szCs w:val="28"/>
      <w:lang w:val="da-DK"/>
    </w:rPr>
  </w:style>
  <w:style w:type="paragraph" w:customStyle="1" w:styleId="TBChar">
    <w:name w:val="TB Char"/>
    <w:basedOn w:val="Normal"/>
    <w:link w:val="TBCharChar"/>
    <w:rsid w:val="008B16C4"/>
    <w:pPr>
      <w:autoSpaceDE w:val="0"/>
      <w:autoSpaceDN w:val="0"/>
      <w:adjustRightInd w:val="0"/>
      <w:spacing w:before="120" w:line="460" w:lineRule="exact"/>
      <w:ind w:firstLine="720"/>
      <w:jc w:val="both"/>
    </w:pPr>
    <w:rPr>
      <w:sz w:val="28"/>
      <w:szCs w:val="28"/>
      <w:lang w:val="da-DK" w:eastAsia="x-none"/>
    </w:rPr>
  </w:style>
  <w:style w:type="paragraph" w:customStyle="1" w:styleId="Char">
    <w:name w:val="Char"/>
    <w:basedOn w:val="Normal"/>
    <w:next w:val="Normal"/>
    <w:autoRedefine/>
    <w:semiHidden/>
    <w:rsid w:val="008B16C4"/>
    <w:pPr>
      <w:spacing w:after="160" w:line="240" w:lineRule="exact"/>
    </w:pPr>
    <w:rPr>
      <w:sz w:val="28"/>
      <w:szCs w:val="22"/>
    </w:rPr>
  </w:style>
  <w:style w:type="paragraph" w:styleId="Header">
    <w:name w:val="header"/>
    <w:basedOn w:val="Normal"/>
    <w:link w:val="HeaderChar"/>
    <w:rsid w:val="00961836"/>
    <w:pPr>
      <w:tabs>
        <w:tab w:val="center" w:pos="4680"/>
        <w:tab w:val="right" w:pos="9360"/>
      </w:tabs>
    </w:pPr>
    <w:rPr>
      <w:lang w:val="x-none" w:eastAsia="x-none"/>
    </w:rPr>
  </w:style>
  <w:style w:type="character" w:customStyle="1" w:styleId="HeaderChar">
    <w:name w:val="Header Char"/>
    <w:link w:val="Header"/>
    <w:rsid w:val="00961836"/>
    <w:rPr>
      <w:sz w:val="24"/>
      <w:szCs w:val="24"/>
    </w:rPr>
  </w:style>
  <w:style w:type="paragraph" w:styleId="Footer">
    <w:name w:val="footer"/>
    <w:basedOn w:val="Normal"/>
    <w:link w:val="FooterChar"/>
    <w:uiPriority w:val="99"/>
    <w:rsid w:val="00961836"/>
    <w:pPr>
      <w:tabs>
        <w:tab w:val="center" w:pos="4680"/>
        <w:tab w:val="right" w:pos="9360"/>
      </w:tabs>
    </w:pPr>
    <w:rPr>
      <w:lang w:val="x-none" w:eastAsia="x-none"/>
    </w:rPr>
  </w:style>
  <w:style w:type="character" w:customStyle="1" w:styleId="FooterChar">
    <w:name w:val="Footer Char"/>
    <w:link w:val="Footer"/>
    <w:uiPriority w:val="99"/>
    <w:rsid w:val="00961836"/>
    <w:rPr>
      <w:sz w:val="24"/>
      <w:szCs w:val="24"/>
    </w:rPr>
  </w:style>
  <w:style w:type="paragraph" w:customStyle="1" w:styleId="Nd">
    <w:name w:val="Nd"/>
    <w:basedOn w:val="Normal"/>
    <w:rsid w:val="0020068F"/>
    <w:pPr>
      <w:widowControl w:val="0"/>
      <w:spacing w:before="80" w:line="264" w:lineRule="auto"/>
      <w:ind w:firstLine="570"/>
      <w:jc w:val="both"/>
    </w:pPr>
    <w:rPr>
      <w:lang w:val="vi-VN" w:eastAsia="fr-FR"/>
    </w:rPr>
  </w:style>
  <w:style w:type="paragraph" w:styleId="ListParagraph">
    <w:name w:val="List Paragraph"/>
    <w:basedOn w:val="Normal"/>
    <w:link w:val="ListParagraphChar"/>
    <w:qFormat/>
    <w:rsid w:val="00334D58"/>
    <w:pPr>
      <w:ind w:left="720"/>
      <w:contextualSpacing/>
    </w:pPr>
    <w:rPr>
      <w:sz w:val="28"/>
      <w:szCs w:val="28"/>
    </w:rPr>
  </w:style>
  <w:style w:type="character" w:customStyle="1" w:styleId="ListParagraphChar">
    <w:name w:val="List Paragraph Char"/>
    <w:link w:val="ListParagraph"/>
    <w:uiPriority w:val="34"/>
    <w:locked/>
    <w:rsid w:val="005E02B6"/>
    <w:rPr>
      <w:sz w:val="28"/>
      <w:szCs w:val="28"/>
    </w:rPr>
  </w:style>
  <w:style w:type="character" w:customStyle="1" w:styleId="apple-converted-space">
    <w:name w:val="apple-converted-space"/>
    <w:basedOn w:val="DefaultParagraphFont"/>
    <w:rsid w:val="001A3DCC"/>
  </w:style>
  <w:style w:type="paragraph" w:styleId="BalloonText">
    <w:name w:val="Balloon Text"/>
    <w:basedOn w:val="Normal"/>
    <w:link w:val="BalloonTextChar"/>
    <w:rsid w:val="001F37BE"/>
    <w:rPr>
      <w:rFonts w:ascii="Tahoma" w:hAnsi="Tahoma" w:cs="Tahoma"/>
      <w:sz w:val="16"/>
      <w:szCs w:val="16"/>
    </w:rPr>
  </w:style>
  <w:style w:type="character" w:customStyle="1" w:styleId="BalloonTextChar">
    <w:name w:val="Balloon Text Char"/>
    <w:link w:val="BalloonText"/>
    <w:rsid w:val="001F37BE"/>
    <w:rPr>
      <w:rFonts w:ascii="Tahoma" w:hAnsi="Tahoma" w:cs="Tahoma"/>
      <w:sz w:val="16"/>
      <w:szCs w:val="16"/>
    </w:rPr>
  </w:style>
  <w:style w:type="character" w:styleId="CommentReference">
    <w:name w:val="annotation reference"/>
    <w:rsid w:val="000F2971"/>
    <w:rPr>
      <w:sz w:val="16"/>
      <w:szCs w:val="16"/>
    </w:rPr>
  </w:style>
  <w:style w:type="paragraph" w:styleId="CommentText">
    <w:name w:val="annotation text"/>
    <w:basedOn w:val="Normal"/>
    <w:link w:val="CommentTextChar"/>
    <w:rsid w:val="000F2971"/>
    <w:rPr>
      <w:sz w:val="20"/>
      <w:szCs w:val="20"/>
    </w:rPr>
  </w:style>
  <w:style w:type="character" w:customStyle="1" w:styleId="CommentTextChar">
    <w:name w:val="Comment Text Char"/>
    <w:basedOn w:val="DefaultParagraphFont"/>
    <w:link w:val="CommentText"/>
    <w:rsid w:val="000F2971"/>
  </w:style>
  <w:style w:type="paragraph" w:styleId="CommentSubject">
    <w:name w:val="annotation subject"/>
    <w:basedOn w:val="CommentText"/>
    <w:next w:val="CommentText"/>
    <w:link w:val="CommentSubjectChar"/>
    <w:rsid w:val="000F2971"/>
    <w:rPr>
      <w:b/>
      <w:bCs/>
    </w:rPr>
  </w:style>
  <w:style w:type="character" w:customStyle="1" w:styleId="CommentSubjectChar">
    <w:name w:val="Comment Subject Char"/>
    <w:link w:val="CommentSubject"/>
    <w:rsid w:val="000F2971"/>
    <w:rPr>
      <w:b/>
      <w:bCs/>
    </w:rPr>
  </w:style>
  <w:style w:type="paragraph" w:styleId="FootnoteText">
    <w:name w:val="footnote text"/>
    <w:basedOn w:val="Normal"/>
    <w:link w:val="FootnoteTextChar"/>
    <w:rsid w:val="00AF7E62"/>
    <w:rPr>
      <w:sz w:val="20"/>
      <w:szCs w:val="20"/>
    </w:rPr>
  </w:style>
  <w:style w:type="character" w:customStyle="1" w:styleId="FootnoteTextChar">
    <w:name w:val="Footnote Text Char"/>
    <w:basedOn w:val="DefaultParagraphFont"/>
    <w:link w:val="FootnoteText"/>
    <w:rsid w:val="00AF7E62"/>
  </w:style>
  <w:style w:type="character" w:styleId="FootnoteReference">
    <w:name w:val="footnote reference"/>
    <w:rsid w:val="00AF7E62"/>
    <w:rPr>
      <w:vertAlign w:val="superscript"/>
    </w:rPr>
  </w:style>
  <w:style w:type="paragraph" w:customStyle="1" w:styleId="Default">
    <w:name w:val="Default"/>
    <w:qFormat/>
    <w:rsid w:val="005E02B6"/>
    <w:pPr>
      <w:autoSpaceDE w:val="0"/>
      <w:autoSpaceDN w:val="0"/>
      <w:adjustRightInd w:val="0"/>
    </w:pPr>
    <w:rPr>
      <w:rFonts w:eastAsia="Calibri"/>
      <w:color w:val="000000"/>
      <w:sz w:val="24"/>
      <w:szCs w:val="24"/>
    </w:rPr>
  </w:style>
  <w:style w:type="character" w:styleId="Hyperlink">
    <w:name w:val="Hyperlink"/>
    <w:uiPriority w:val="99"/>
    <w:rsid w:val="00146D5D"/>
    <w:rPr>
      <w:color w:val="0000FF"/>
      <w:u w:val="single"/>
    </w:rPr>
  </w:style>
  <w:style w:type="character" w:styleId="FollowedHyperlink">
    <w:name w:val="FollowedHyperlink"/>
    <w:uiPriority w:val="99"/>
    <w:unhideWhenUsed/>
    <w:rsid w:val="0034666C"/>
    <w:rPr>
      <w:color w:val="954F72"/>
      <w:u w:val="single"/>
    </w:rPr>
  </w:style>
  <w:style w:type="character" w:styleId="Strong">
    <w:name w:val="Strong"/>
    <w:uiPriority w:val="22"/>
    <w:qFormat/>
    <w:rsid w:val="00A903A3"/>
    <w:rPr>
      <w:b/>
      <w:bCs/>
    </w:rPr>
  </w:style>
  <w:style w:type="character" w:customStyle="1" w:styleId="Heading1Char">
    <w:name w:val="Heading 1 Char"/>
    <w:link w:val="Heading1"/>
    <w:locked/>
    <w:rsid w:val="00BF7A44"/>
    <w:rPr>
      <w:b/>
      <w:sz w:val="22"/>
      <w:szCs w:val="24"/>
    </w:rPr>
  </w:style>
  <w:style w:type="character" w:customStyle="1" w:styleId="Heading4Char">
    <w:name w:val="Heading 4 Char"/>
    <w:link w:val="Heading4"/>
    <w:uiPriority w:val="9"/>
    <w:rsid w:val="00801A6E"/>
    <w:rPr>
      <w:b/>
      <w:bCs/>
      <w:sz w:val="28"/>
      <w:szCs w:val="24"/>
    </w:rPr>
  </w:style>
  <w:style w:type="character" w:customStyle="1" w:styleId="BodyTextChar1">
    <w:name w:val="Body Text Char1"/>
    <w:uiPriority w:val="99"/>
    <w:rsid w:val="00054DB7"/>
    <w:rPr>
      <w:rFonts w:ascii=".VnTimeH" w:hAnsi=".VnTimeH"/>
      <w:sz w:val="26"/>
    </w:rPr>
  </w:style>
  <w:style w:type="character" w:customStyle="1" w:styleId="WW8Num1z0">
    <w:name w:val="WW8Num1z0"/>
    <w:rsid w:val="00B762C5"/>
    <w:rPr>
      <w:rFonts w:ascii="Symbol" w:hAnsi="Symbol" w:cs="Symbol" w:hint="default"/>
    </w:rPr>
  </w:style>
  <w:style w:type="character" w:customStyle="1" w:styleId="WW8Num1z1">
    <w:name w:val="WW8Num1z1"/>
    <w:rsid w:val="00B762C5"/>
  </w:style>
  <w:style w:type="character" w:customStyle="1" w:styleId="WW8Num1z2">
    <w:name w:val="WW8Num1z2"/>
    <w:rsid w:val="00B762C5"/>
    <w:rPr>
      <w:rFonts w:ascii="Courier New" w:hAnsi="Courier New" w:cs="Courier New" w:hint="default"/>
    </w:rPr>
  </w:style>
  <w:style w:type="character" w:customStyle="1" w:styleId="WW8Num1z3">
    <w:name w:val="WW8Num1z3"/>
    <w:rsid w:val="00B762C5"/>
    <w:rPr>
      <w:rFonts w:ascii="Wingdings" w:hAnsi="Wingdings" w:cs="Wingdings" w:hint="default"/>
    </w:rPr>
  </w:style>
  <w:style w:type="character" w:customStyle="1" w:styleId="WW8Num1z4">
    <w:name w:val="WW8Num1z4"/>
    <w:rsid w:val="00B762C5"/>
  </w:style>
  <w:style w:type="character" w:customStyle="1" w:styleId="WW8Num1z5">
    <w:name w:val="WW8Num1z5"/>
    <w:rsid w:val="00B762C5"/>
  </w:style>
  <w:style w:type="character" w:customStyle="1" w:styleId="WW8Num1z6">
    <w:name w:val="WW8Num1z6"/>
    <w:rsid w:val="00B762C5"/>
  </w:style>
  <w:style w:type="character" w:customStyle="1" w:styleId="WW8Num1z7">
    <w:name w:val="WW8Num1z7"/>
    <w:rsid w:val="00B762C5"/>
  </w:style>
  <w:style w:type="character" w:customStyle="1" w:styleId="WW8Num1z8">
    <w:name w:val="WW8Num1z8"/>
    <w:rsid w:val="00B762C5"/>
  </w:style>
  <w:style w:type="character" w:customStyle="1" w:styleId="WW8Num2z0">
    <w:name w:val="WW8Num2z0"/>
    <w:rsid w:val="00B762C5"/>
    <w:rPr>
      <w:rFonts w:hint="default"/>
      <w:b w:val="0"/>
    </w:rPr>
  </w:style>
  <w:style w:type="character" w:customStyle="1" w:styleId="WW8Num2z1">
    <w:name w:val="WW8Num2z1"/>
    <w:rsid w:val="00B762C5"/>
  </w:style>
  <w:style w:type="character" w:customStyle="1" w:styleId="WW8Num2z2">
    <w:name w:val="WW8Num2z2"/>
    <w:rsid w:val="00B762C5"/>
  </w:style>
  <w:style w:type="character" w:customStyle="1" w:styleId="WW8Num2z3">
    <w:name w:val="WW8Num2z3"/>
    <w:rsid w:val="00B762C5"/>
  </w:style>
  <w:style w:type="character" w:customStyle="1" w:styleId="WW8Num2z4">
    <w:name w:val="WW8Num2z4"/>
    <w:rsid w:val="00B762C5"/>
  </w:style>
  <w:style w:type="character" w:customStyle="1" w:styleId="WW8Num2z5">
    <w:name w:val="WW8Num2z5"/>
    <w:rsid w:val="00B762C5"/>
  </w:style>
  <w:style w:type="character" w:customStyle="1" w:styleId="WW8Num2z6">
    <w:name w:val="WW8Num2z6"/>
    <w:rsid w:val="00B762C5"/>
  </w:style>
  <w:style w:type="character" w:customStyle="1" w:styleId="WW8Num2z7">
    <w:name w:val="WW8Num2z7"/>
    <w:rsid w:val="00B762C5"/>
  </w:style>
  <w:style w:type="character" w:customStyle="1" w:styleId="WW8Num2z8">
    <w:name w:val="WW8Num2z8"/>
    <w:rsid w:val="00B762C5"/>
  </w:style>
  <w:style w:type="character" w:customStyle="1" w:styleId="WW8Num3z0">
    <w:name w:val="WW8Num3z0"/>
    <w:rsid w:val="00B762C5"/>
    <w:rPr>
      <w:rFonts w:ascii="Times New Roman" w:eastAsia="Calibri" w:hAnsi="Times New Roman" w:cs="Times New Roman" w:hint="default"/>
    </w:rPr>
  </w:style>
  <w:style w:type="character" w:customStyle="1" w:styleId="WW8Num3z1">
    <w:name w:val="WW8Num3z1"/>
    <w:rsid w:val="00B762C5"/>
    <w:rPr>
      <w:rFonts w:ascii="Courier New" w:hAnsi="Courier New" w:cs="Courier New" w:hint="default"/>
    </w:rPr>
  </w:style>
  <w:style w:type="character" w:customStyle="1" w:styleId="WW8Num3z2">
    <w:name w:val="WW8Num3z2"/>
    <w:rsid w:val="00B762C5"/>
    <w:rPr>
      <w:rFonts w:ascii="Wingdings" w:hAnsi="Wingdings" w:cs="Wingdings" w:hint="default"/>
    </w:rPr>
  </w:style>
  <w:style w:type="character" w:customStyle="1" w:styleId="WW8Num3z3">
    <w:name w:val="WW8Num3z3"/>
    <w:rsid w:val="00B762C5"/>
    <w:rPr>
      <w:rFonts w:ascii="Symbol" w:hAnsi="Symbol" w:cs="Symbol" w:hint="default"/>
    </w:rPr>
  </w:style>
  <w:style w:type="character" w:customStyle="1" w:styleId="WW8Num4z0">
    <w:name w:val="WW8Num4z0"/>
    <w:rsid w:val="00B762C5"/>
    <w:rPr>
      <w:rFonts w:hint="default"/>
    </w:rPr>
  </w:style>
  <w:style w:type="character" w:customStyle="1" w:styleId="WW8Num4z1">
    <w:name w:val="WW8Num4z1"/>
    <w:rsid w:val="00B762C5"/>
  </w:style>
  <w:style w:type="character" w:customStyle="1" w:styleId="WW8Num4z2">
    <w:name w:val="WW8Num4z2"/>
    <w:rsid w:val="00B762C5"/>
  </w:style>
  <w:style w:type="character" w:customStyle="1" w:styleId="WW8Num4z3">
    <w:name w:val="WW8Num4z3"/>
    <w:rsid w:val="00B762C5"/>
  </w:style>
  <w:style w:type="character" w:customStyle="1" w:styleId="WW8Num4z4">
    <w:name w:val="WW8Num4z4"/>
    <w:rsid w:val="00B762C5"/>
  </w:style>
  <w:style w:type="character" w:customStyle="1" w:styleId="WW8Num4z5">
    <w:name w:val="WW8Num4z5"/>
    <w:rsid w:val="00B762C5"/>
  </w:style>
  <w:style w:type="character" w:customStyle="1" w:styleId="WW8Num4z6">
    <w:name w:val="WW8Num4z6"/>
    <w:rsid w:val="00B762C5"/>
  </w:style>
  <w:style w:type="character" w:customStyle="1" w:styleId="WW8Num4z7">
    <w:name w:val="WW8Num4z7"/>
    <w:rsid w:val="00B762C5"/>
  </w:style>
  <w:style w:type="character" w:customStyle="1" w:styleId="WW8Num4z8">
    <w:name w:val="WW8Num4z8"/>
    <w:rsid w:val="00B762C5"/>
  </w:style>
  <w:style w:type="character" w:customStyle="1" w:styleId="WW8Num5z0">
    <w:name w:val="WW8Num5z0"/>
    <w:rsid w:val="00B762C5"/>
    <w:rPr>
      <w:rFonts w:hint="default"/>
      <w:b w:val="0"/>
    </w:rPr>
  </w:style>
  <w:style w:type="character" w:customStyle="1" w:styleId="WW8Num5z1">
    <w:name w:val="WW8Num5z1"/>
    <w:rsid w:val="00B762C5"/>
  </w:style>
  <w:style w:type="character" w:customStyle="1" w:styleId="WW8Num5z2">
    <w:name w:val="WW8Num5z2"/>
    <w:rsid w:val="00B762C5"/>
  </w:style>
  <w:style w:type="character" w:customStyle="1" w:styleId="WW8Num5z3">
    <w:name w:val="WW8Num5z3"/>
    <w:rsid w:val="00B762C5"/>
  </w:style>
  <w:style w:type="character" w:customStyle="1" w:styleId="WW8Num5z4">
    <w:name w:val="WW8Num5z4"/>
    <w:rsid w:val="00B762C5"/>
  </w:style>
  <w:style w:type="character" w:customStyle="1" w:styleId="WW8Num5z5">
    <w:name w:val="WW8Num5z5"/>
    <w:rsid w:val="00B762C5"/>
  </w:style>
  <w:style w:type="character" w:customStyle="1" w:styleId="WW8Num5z6">
    <w:name w:val="WW8Num5z6"/>
    <w:rsid w:val="00B762C5"/>
  </w:style>
  <w:style w:type="character" w:customStyle="1" w:styleId="WW8Num5z7">
    <w:name w:val="WW8Num5z7"/>
    <w:rsid w:val="00B762C5"/>
  </w:style>
  <w:style w:type="character" w:customStyle="1" w:styleId="WW8Num5z8">
    <w:name w:val="WW8Num5z8"/>
    <w:rsid w:val="00B762C5"/>
  </w:style>
  <w:style w:type="character" w:customStyle="1" w:styleId="WW8Num6z0">
    <w:name w:val="WW8Num6z0"/>
    <w:rsid w:val="00B762C5"/>
    <w:rPr>
      <w:rFonts w:hint="default"/>
    </w:rPr>
  </w:style>
  <w:style w:type="character" w:customStyle="1" w:styleId="WW8Num6z1">
    <w:name w:val="WW8Num6z1"/>
    <w:rsid w:val="00B762C5"/>
  </w:style>
  <w:style w:type="character" w:customStyle="1" w:styleId="WW8Num6z2">
    <w:name w:val="WW8Num6z2"/>
    <w:rsid w:val="00B762C5"/>
  </w:style>
  <w:style w:type="character" w:customStyle="1" w:styleId="WW8Num6z3">
    <w:name w:val="WW8Num6z3"/>
    <w:rsid w:val="00B762C5"/>
  </w:style>
  <w:style w:type="character" w:customStyle="1" w:styleId="WW8Num6z4">
    <w:name w:val="WW8Num6z4"/>
    <w:rsid w:val="00B762C5"/>
  </w:style>
  <w:style w:type="character" w:customStyle="1" w:styleId="WW8Num6z5">
    <w:name w:val="WW8Num6z5"/>
    <w:rsid w:val="00B762C5"/>
  </w:style>
  <w:style w:type="character" w:customStyle="1" w:styleId="WW8Num6z6">
    <w:name w:val="WW8Num6z6"/>
    <w:rsid w:val="00B762C5"/>
  </w:style>
  <w:style w:type="character" w:customStyle="1" w:styleId="WW8Num6z7">
    <w:name w:val="WW8Num6z7"/>
    <w:rsid w:val="00B762C5"/>
  </w:style>
  <w:style w:type="character" w:customStyle="1" w:styleId="WW8Num6z8">
    <w:name w:val="WW8Num6z8"/>
    <w:rsid w:val="00B762C5"/>
  </w:style>
  <w:style w:type="character" w:customStyle="1" w:styleId="WW8Num7z0">
    <w:name w:val="WW8Num7z0"/>
    <w:rsid w:val="00B762C5"/>
    <w:rPr>
      <w:rFonts w:hint="default"/>
    </w:rPr>
  </w:style>
  <w:style w:type="character" w:customStyle="1" w:styleId="WW8Num7z1">
    <w:name w:val="WW8Num7z1"/>
    <w:rsid w:val="00B762C5"/>
  </w:style>
  <w:style w:type="character" w:customStyle="1" w:styleId="WW8Num7z2">
    <w:name w:val="WW8Num7z2"/>
    <w:rsid w:val="00B762C5"/>
  </w:style>
  <w:style w:type="character" w:customStyle="1" w:styleId="WW8Num7z3">
    <w:name w:val="WW8Num7z3"/>
    <w:rsid w:val="00B762C5"/>
  </w:style>
  <w:style w:type="character" w:customStyle="1" w:styleId="WW8Num7z4">
    <w:name w:val="WW8Num7z4"/>
    <w:rsid w:val="00B762C5"/>
  </w:style>
  <w:style w:type="character" w:customStyle="1" w:styleId="WW8Num7z5">
    <w:name w:val="WW8Num7z5"/>
    <w:rsid w:val="00B762C5"/>
  </w:style>
  <w:style w:type="character" w:customStyle="1" w:styleId="WW8Num7z6">
    <w:name w:val="WW8Num7z6"/>
    <w:rsid w:val="00B762C5"/>
  </w:style>
  <w:style w:type="character" w:customStyle="1" w:styleId="WW8Num7z7">
    <w:name w:val="WW8Num7z7"/>
    <w:rsid w:val="00B762C5"/>
  </w:style>
  <w:style w:type="character" w:customStyle="1" w:styleId="WW8Num7z8">
    <w:name w:val="WW8Num7z8"/>
    <w:rsid w:val="00B762C5"/>
  </w:style>
  <w:style w:type="character" w:customStyle="1" w:styleId="WW8Num8z0">
    <w:name w:val="WW8Num8z0"/>
    <w:rsid w:val="00B762C5"/>
    <w:rPr>
      <w:rFonts w:ascii="Times New Roman" w:eastAsia="Calibri" w:hAnsi="Times New Roman" w:cs="Times New Roman"/>
      <w:b/>
    </w:rPr>
  </w:style>
  <w:style w:type="character" w:customStyle="1" w:styleId="WW8Num8z1">
    <w:name w:val="WW8Num8z1"/>
    <w:rsid w:val="00B762C5"/>
  </w:style>
  <w:style w:type="character" w:customStyle="1" w:styleId="WW8Num8z2">
    <w:name w:val="WW8Num8z2"/>
    <w:rsid w:val="00B762C5"/>
  </w:style>
  <w:style w:type="character" w:customStyle="1" w:styleId="WW8Num8z3">
    <w:name w:val="WW8Num8z3"/>
    <w:rsid w:val="00B762C5"/>
  </w:style>
  <w:style w:type="character" w:customStyle="1" w:styleId="WW8Num8z4">
    <w:name w:val="WW8Num8z4"/>
    <w:rsid w:val="00B762C5"/>
  </w:style>
  <w:style w:type="character" w:customStyle="1" w:styleId="WW8Num8z5">
    <w:name w:val="WW8Num8z5"/>
    <w:rsid w:val="00B762C5"/>
  </w:style>
  <w:style w:type="character" w:customStyle="1" w:styleId="WW8Num8z6">
    <w:name w:val="WW8Num8z6"/>
    <w:rsid w:val="00B762C5"/>
  </w:style>
  <w:style w:type="character" w:customStyle="1" w:styleId="WW8Num8z7">
    <w:name w:val="WW8Num8z7"/>
    <w:rsid w:val="00B762C5"/>
  </w:style>
  <w:style w:type="character" w:customStyle="1" w:styleId="WW8Num8z8">
    <w:name w:val="WW8Num8z8"/>
    <w:rsid w:val="00B762C5"/>
  </w:style>
  <w:style w:type="character" w:customStyle="1" w:styleId="WW8Num9z0">
    <w:name w:val="WW8Num9z0"/>
    <w:rsid w:val="00B762C5"/>
    <w:rPr>
      <w:rFonts w:eastAsia="Calibri" w:hint="default"/>
    </w:rPr>
  </w:style>
  <w:style w:type="character" w:customStyle="1" w:styleId="WW8Num9z1">
    <w:name w:val="WW8Num9z1"/>
    <w:rsid w:val="00B762C5"/>
  </w:style>
  <w:style w:type="character" w:customStyle="1" w:styleId="WW8Num9z2">
    <w:name w:val="WW8Num9z2"/>
    <w:rsid w:val="00B762C5"/>
  </w:style>
  <w:style w:type="character" w:customStyle="1" w:styleId="WW8Num9z3">
    <w:name w:val="WW8Num9z3"/>
    <w:rsid w:val="00B762C5"/>
  </w:style>
  <w:style w:type="character" w:customStyle="1" w:styleId="WW8Num9z4">
    <w:name w:val="WW8Num9z4"/>
    <w:rsid w:val="00B762C5"/>
  </w:style>
  <w:style w:type="character" w:customStyle="1" w:styleId="WW8Num9z5">
    <w:name w:val="WW8Num9z5"/>
    <w:rsid w:val="00B762C5"/>
  </w:style>
  <w:style w:type="character" w:customStyle="1" w:styleId="WW8Num9z6">
    <w:name w:val="WW8Num9z6"/>
    <w:rsid w:val="00B762C5"/>
  </w:style>
  <w:style w:type="character" w:customStyle="1" w:styleId="WW8Num9z7">
    <w:name w:val="WW8Num9z7"/>
    <w:rsid w:val="00B762C5"/>
  </w:style>
  <w:style w:type="character" w:customStyle="1" w:styleId="WW8Num9z8">
    <w:name w:val="WW8Num9z8"/>
    <w:rsid w:val="00B762C5"/>
  </w:style>
  <w:style w:type="character" w:customStyle="1" w:styleId="WW8Num10z0">
    <w:name w:val="WW8Num10z0"/>
    <w:rsid w:val="00B762C5"/>
    <w:rPr>
      <w:rFonts w:hint="default"/>
      <w:b w:val="0"/>
    </w:rPr>
  </w:style>
  <w:style w:type="character" w:customStyle="1" w:styleId="WW8Num10z1">
    <w:name w:val="WW8Num10z1"/>
    <w:rsid w:val="00B762C5"/>
  </w:style>
  <w:style w:type="character" w:customStyle="1" w:styleId="WW8Num10z2">
    <w:name w:val="WW8Num10z2"/>
    <w:rsid w:val="00B762C5"/>
  </w:style>
  <w:style w:type="character" w:customStyle="1" w:styleId="WW8Num10z3">
    <w:name w:val="WW8Num10z3"/>
    <w:rsid w:val="00B762C5"/>
  </w:style>
  <w:style w:type="character" w:customStyle="1" w:styleId="WW8Num10z4">
    <w:name w:val="WW8Num10z4"/>
    <w:rsid w:val="00B762C5"/>
  </w:style>
  <w:style w:type="character" w:customStyle="1" w:styleId="WW8Num10z5">
    <w:name w:val="WW8Num10z5"/>
    <w:rsid w:val="00B762C5"/>
  </w:style>
  <w:style w:type="character" w:customStyle="1" w:styleId="WW8Num10z6">
    <w:name w:val="WW8Num10z6"/>
    <w:rsid w:val="00B762C5"/>
  </w:style>
  <w:style w:type="character" w:customStyle="1" w:styleId="WW8Num10z7">
    <w:name w:val="WW8Num10z7"/>
    <w:rsid w:val="00B762C5"/>
  </w:style>
  <w:style w:type="character" w:customStyle="1" w:styleId="WW8Num10z8">
    <w:name w:val="WW8Num10z8"/>
    <w:rsid w:val="00B762C5"/>
  </w:style>
  <w:style w:type="character" w:customStyle="1" w:styleId="WW8Num11z0">
    <w:name w:val="WW8Num11z0"/>
    <w:rsid w:val="00B762C5"/>
    <w:rPr>
      <w:rFonts w:ascii="Times New Roman" w:eastAsia="Calibri" w:hAnsi="Times New Roman" w:cs="Times New Roman" w:hint="default"/>
    </w:rPr>
  </w:style>
  <w:style w:type="character" w:customStyle="1" w:styleId="WW8Num11z1">
    <w:name w:val="WW8Num11z1"/>
    <w:rsid w:val="00B762C5"/>
    <w:rPr>
      <w:rFonts w:ascii="Courier New" w:hAnsi="Courier New" w:cs="Courier New" w:hint="default"/>
    </w:rPr>
  </w:style>
  <w:style w:type="character" w:customStyle="1" w:styleId="WW8Num11z2">
    <w:name w:val="WW8Num11z2"/>
    <w:rsid w:val="00B762C5"/>
    <w:rPr>
      <w:rFonts w:ascii="Wingdings" w:hAnsi="Wingdings" w:cs="Wingdings" w:hint="default"/>
    </w:rPr>
  </w:style>
  <w:style w:type="character" w:customStyle="1" w:styleId="WW8Num11z3">
    <w:name w:val="WW8Num11z3"/>
    <w:rsid w:val="00B762C5"/>
    <w:rPr>
      <w:rFonts w:ascii="Symbol" w:hAnsi="Symbol" w:cs="Symbol" w:hint="default"/>
    </w:rPr>
  </w:style>
  <w:style w:type="character" w:customStyle="1" w:styleId="WW8Num12z0">
    <w:name w:val="WW8Num12z0"/>
    <w:rsid w:val="00B762C5"/>
    <w:rPr>
      <w:rFonts w:ascii="Times New Roman" w:eastAsia="Calibri" w:hAnsi="Times New Roman" w:cs="Times New Roman" w:hint="default"/>
    </w:rPr>
  </w:style>
  <w:style w:type="character" w:customStyle="1" w:styleId="WW8Num12z1">
    <w:name w:val="WW8Num12z1"/>
    <w:rsid w:val="00B762C5"/>
    <w:rPr>
      <w:rFonts w:ascii="Courier New" w:hAnsi="Courier New" w:cs="Courier New" w:hint="default"/>
    </w:rPr>
  </w:style>
  <w:style w:type="character" w:customStyle="1" w:styleId="WW8Num12z2">
    <w:name w:val="WW8Num12z2"/>
    <w:rsid w:val="00B762C5"/>
    <w:rPr>
      <w:rFonts w:ascii="Wingdings" w:hAnsi="Wingdings" w:cs="Wingdings" w:hint="default"/>
    </w:rPr>
  </w:style>
  <w:style w:type="character" w:customStyle="1" w:styleId="WW8Num12z3">
    <w:name w:val="WW8Num12z3"/>
    <w:rsid w:val="00B762C5"/>
    <w:rPr>
      <w:rFonts w:ascii="Symbol" w:hAnsi="Symbol" w:cs="Symbol" w:hint="default"/>
    </w:rPr>
  </w:style>
  <w:style w:type="character" w:customStyle="1" w:styleId="WW8Num13z0">
    <w:name w:val="WW8Num13z0"/>
    <w:rsid w:val="00B762C5"/>
    <w:rPr>
      <w:rFonts w:hint="default"/>
    </w:rPr>
  </w:style>
  <w:style w:type="character" w:customStyle="1" w:styleId="WW8Num14z0">
    <w:name w:val="WW8Num14z0"/>
    <w:rsid w:val="00B762C5"/>
    <w:rPr>
      <w:rFonts w:ascii="Times New Roman" w:eastAsia="Calibri" w:hAnsi="Times New Roman" w:cs="Times New Roman" w:hint="default"/>
    </w:rPr>
  </w:style>
  <w:style w:type="character" w:customStyle="1" w:styleId="WW8Num14z1">
    <w:name w:val="WW8Num14z1"/>
    <w:rsid w:val="00B762C5"/>
    <w:rPr>
      <w:rFonts w:ascii="Courier New" w:hAnsi="Courier New" w:cs="Courier New" w:hint="default"/>
    </w:rPr>
  </w:style>
  <w:style w:type="character" w:customStyle="1" w:styleId="WW8Num14z2">
    <w:name w:val="WW8Num14z2"/>
    <w:rsid w:val="00B762C5"/>
    <w:rPr>
      <w:rFonts w:ascii="Wingdings" w:hAnsi="Wingdings" w:cs="Wingdings" w:hint="default"/>
    </w:rPr>
  </w:style>
  <w:style w:type="character" w:customStyle="1" w:styleId="WW8Num14z3">
    <w:name w:val="WW8Num14z3"/>
    <w:rsid w:val="00B762C5"/>
    <w:rPr>
      <w:rFonts w:ascii="Symbol" w:hAnsi="Symbol" w:cs="Symbol" w:hint="default"/>
    </w:rPr>
  </w:style>
  <w:style w:type="character" w:customStyle="1" w:styleId="WW8Num15z0">
    <w:name w:val="WW8Num15z0"/>
    <w:rsid w:val="00B762C5"/>
    <w:rPr>
      <w:rFonts w:hint="default"/>
    </w:rPr>
  </w:style>
  <w:style w:type="character" w:customStyle="1" w:styleId="WW8Num15z1">
    <w:name w:val="WW8Num15z1"/>
    <w:rsid w:val="00B762C5"/>
  </w:style>
  <w:style w:type="character" w:customStyle="1" w:styleId="WW8Num15z2">
    <w:name w:val="WW8Num15z2"/>
    <w:rsid w:val="00B762C5"/>
  </w:style>
  <w:style w:type="character" w:customStyle="1" w:styleId="WW8Num15z3">
    <w:name w:val="WW8Num15z3"/>
    <w:rsid w:val="00B762C5"/>
  </w:style>
  <w:style w:type="character" w:customStyle="1" w:styleId="WW8Num15z4">
    <w:name w:val="WW8Num15z4"/>
    <w:rsid w:val="00B762C5"/>
  </w:style>
  <w:style w:type="character" w:customStyle="1" w:styleId="WW8Num15z5">
    <w:name w:val="WW8Num15z5"/>
    <w:rsid w:val="00B762C5"/>
  </w:style>
  <w:style w:type="character" w:customStyle="1" w:styleId="WW8Num15z6">
    <w:name w:val="WW8Num15z6"/>
    <w:rsid w:val="00B762C5"/>
  </w:style>
  <w:style w:type="character" w:customStyle="1" w:styleId="WW8Num15z7">
    <w:name w:val="WW8Num15z7"/>
    <w:rsid w:val="00B762C5"/>
  </w:style>
  <w:style w:type="character" w:customStyle="1" w:styleId="WW8Num15z8">
    <w:name w:val="WW8Num15z8"/>
    <w:rsid w:val="00B762C5"/>
  </w:style>
  <w:style w:type="character" w:customStyle="1" w:styleId="WW8Num16z0">
    <w:name w:val="WW8Num16z0"/>
    <w:rsid w:val="00B762C5"/>
    <w:rPr>
      <w:rFonts w:hint="default"/>
    </w:rPr>
  </w:style>
  <w:style w:type="character" w:customStyle="1" w:styleId="WW8Num16z1">
    <w:name w:val="WW8Num16z1"/>
    <w:rsid w:val="00B762C5"/>
  </w:style>
  <w:style w:type="character" w:customStyle="1" w:styleId="WW8Num16z2">
    <w:name w:val="WW8Num16z2"/>
    <w:rsid w:val="00B762C5"/>
  </w:style>
  <w:style w:type="character" w:customStyle="1" w:styleId="WW8Num16z3">
    <w:name w:val="WW8Num16z3"/>
    <w:rsid w:val="00B762C5"/>
  </w:style>
  <w:style w:type="character" w:customStyle="1" w:styleId="WW8Num16z4">
    <w:name w:val="WW8Num16z4"/>
    <w:rsid w:val="00B762C5"/>
  </w:style>
  <w:style w:type="character" w:customStyle="1" w:styleId="WW8Num16z5">
    <w:name w:val="WW8Num16z5"/>
    <w:rsid w:val="00B762C5"/>
  </w:style>
  <w:style w:type="character" w:customStyle="1" w:styleId="WW8Num16z6">
    <w:name w:val="WW8Num16z6"/>
    <w:rsid w:val="00B762C5"/>
  </w:style>
  <w:style w:type="character" w:customStyle="1" w:styleId="WW8Num16z7">
    <w:name w:val="WW8Num16z7"/>
    <w:rsid w:val="00B762C5"/>
  </w:style>
  <w:style w:type="character" w:customStyle="1" w:styleId="WW8Num16z8">
    <w:name w:val="WW8Num16z8"/>
    <w:rsid w:val="00B762C5"/>
  </w:style>
  <w:style w:type="character" w:customStyle="1" w:styleId="WW8Num17z0">
    <w:name w:val="WW8Num17z0"/>
    <w:rsid w:val="00B762C5"/>
    <w:rPr>
      <w:rFonts w:hint="default"/>
      <w:b w:val="0"/>
    </w:rPr>
  </w:style>
  <w:style w:type="character" w:customStyle="1" w:styleId="WW8Num17z1">
    <w:name w:val="WW8Num17z1"/>
    <w:rsid w:val="00B762C5"/>
  </w:style>
  <w:style w:type="character" w:customStyle="1" w:styleId="WW8Num17z2">
    <w:name w:val="WW8Num17z2"/>
    <w:rsid w:val="00B762C5"/>
  </w:style>
  <w:style w:type="character" w:customStyle="1" w:styleId="WW8Num17z3">
    <w:name w:val="WW8Num17z3"/>
    <w:rsid w:val="00B762C5"/>
  </w:style>
  <w:style w:type="character" w:customStyle="1" w:styleId="WW8Num17z4">
    <w:name w:val="WW8Num17z4"/>
    <w:rsid w:val="00B762C5"/>
  </w:style>
  <w:style w:type="character" w:customStyle="1" w:styleId="WW8Num17z5">
    <w:name w:val="WW8Num17z5"/>
    <w:rsid w:val="00B762C5"/>
  </w:style>
  <w:style w:type="character" w:customStyle="1" w:styleId="WW8Num17z6">
    <w:name w:val="WW8Num17z6"/>
    <w:rsid w:val="00B762C5"/>
  </w:style>
  <w:style w:type="character" w:customStyle="1" w:styleId="WW8Num17z7">
    <w:name w:val="WW8Num17z7"/>
    <w:rsid w:val="00B762C5"/>
  </w:style>
  <w:style w:type="character" w:customStyle="1" w:styleId="WW8Num17z8">
    <w:name w:val="WW8Num17z8"/>
    <w:rsid w:val="00B762C5"/>
  </w:style>
  <w:style w:type="character" w:customStyle="1" w:styleId="Heading5Char">
    <w:name w:val="Heading 5 Char"/>
    <w:rsid w:val="00B762C5"/>
    <w:rPr>
      <w:rFonts w:ascii="Times New Roman" w:eastAsia="Times New Roman" w:hAnsi="Times New Roman" w:cs="Times New Roman"/>
      <w:b/>
      <w:bCs/>
    </w:rPr>
  </w:style>
  <w:style w:type="character" w:styleId="PageNumber">
    <w:name w:val="page number"/>
    <w:rsid w:val="00B762C5"/>
  </w:style>
  <w:style w:type="paragraph" w:customStyle="1" w:styleId="Tiu">
    <w:name w:val="Tiêu đề"/>
    <w:basedOn w:val="Normal"/>
    <w:next w:val="BodyText"/>
    <w:rsid w:val="00B762C5"/>
    <w:pPr>
      <w:keepNext/>
      <w:suppressAutoHyphens/>
      <w:spacing w:before="240" w:after="120" w:line="276" w:lineRule="auto"/>
    </w:pPr>
    <w:rPr>
      <w:rFonts w:ascii="Arial" w:eastAsia="Microsoft YaHei" w:hAnsi="Arial" w:cs="Mangal"/>
      <w:sz w:val="28"/>
      <w:szCs w:val="28"/>
      <w:lang w:eastAsia="ar-SA"/>
    </w:rPr>
  </w:style>
  <w:style w:type="paragraph" w:styleId="List">
    <w:name w:val="List"/>
    <w:basedOn w:val="BodyText"/>
    <w:rsid w:val="00B762C5"/>
    <w:pPr>
      <w:suppressAutoHyphens/>
      <w:spacing w:after="120" w:line="276" w:lineRule="auto"/>
      <w:jc w:val="left"/>
    </w:pPr>
    <w:rPr>
      <w:rFonts w:ascii="Calibri" w:eastAsia="Calibri" w:hAnsi="Calibri" w:cs="Mangal"/>
      <w:sz w:val="22"/>
      <w:szCs w:val="22"/>
      <w:lang w:eastAsia="ar-SA"/>
    </w:rPr>
  </w:style>
  <w:style w:type="paragraph" w:customStyle="1" w:styleId="Ph">
    <w:name w:val="Phụ đề"/>
    <w:basedOn w:val="Normal"/>
    <w:rsid w:val="00B762C5"/>
    <w:pPr>
      <w:suppressLineNumbers/>
      <w:suppressAutoHyphens/>
      <w:spacing w:before="120" w:after="120" w:line="276" w:lineRule="auto"/>
    </w:pPr>
    <w:rPr>
      <w:rFonts w:ascii="Calibri" w:eastAsia="Calibri" w:hAnsi="Calibri" w:cs="Mangal"/>
      <w:i/>
      <w:iCs/>
      <w:lang w:eastAsia="ar-SA"/>
    </w:rPr>
  </w:style>
  <w:style w:type="paragraph" w:customStyle="1" w:styleId="Chmc">
    <w:name w:val="Chỉ mục"/>
    <w:basedOn w:val="Normal"/>
    <w:rsid w:val="00B762C5"/>
    <w:pPr>
      <w:suppressLineNumbers/>
      <w:suppressAutoHyphens/>
      <w:spacing w:after="200" w:line="276" w:lineRule="auto"/>
    </w:pPr>
    <w:rPr>
      <w:rFonts w:ascii="Calibri" w:eastAsia="Calibri" w:hAnsi="Calibri" w:cs="Mangal"/>
      <w:sz w:val="22"/>
      <w:szCs w:val="22"/>
      <w:lang w:eastAsia="ar-SA"/>
    </w:rPr>
  </w:style>
  <w:style w:type="paragraph" w:customStyle="1" w:styleId="MediumGrid1-Accent21">
    <w:name w:val="Medium Grid 1 - Accent 21"/>
    <w:basedOn w:val="Normal"/>
    <w:rsid w:val="00B762C5"/>
    <w:pPr>
      <w:suppressAutoHyphens/>
      <w:ind w:left="720"/>
    </w:pPr>
    <w:rPr>
      <w:sz w:val="28"/>
      <w:szCs w:val="28"/>
      <w:lang w:eastAsia="ar-SA"/>
    </w:rPr>
  </w:style>
  <w:style w:type="paragraph" w:customStyle="1" w:styleId="MediumGrid1-Accent22">
    <w:name w:val="Medium Grid 1 - Accent 22"/>
    <w:basedOn w:val="Normal"/>
    <w:rsid w:val="00B762C5"/>
    <w:pPr>
      <w:suppressAutoHyphens/>
      <w:spacing w:after="200" w:line="276" w:lineRule="auto"/>
      <w:ind w:left="720"/>
    </w:pPr>
    <w:rPr>
      <w:rFonts w:ascii="Calibri" w:eastAsia="Calibri" w:hAnsi="Calibri"/>
      <w:sz w:val="22"/>
      <w:szCs w:val="22"/>
      <w:lang w:eastAsia="ar-SA"/>
    </w:rPr>
  </w:style>
  <w:style w:type="paragraph" w:customStyle="1" w:styleId="LightGrid-Accent31">
    <w:name w:val="Light Grid - Accent 31"/>
    <w:basedOn w:val="Normal"/>
    <w:rsid w:val="00B762C5"/>
    <w:pPr>
      <w:suppressAutoHyphens/>
      <w:spacing w:after="200" w:line="276" w:lineRule="auto"/>
      <w:ind w:left="720"/>
    </w:pPr>
    <w:rPr>
      <w:rFonts w:ascii="Calibri" w:eastAsia="Calibri" w:hAnsi="Calibri"/>
      <w:sz w:val="22"/>
      <w:szCs w:val="22"/>
      <w:lang w:eastAsia="ar-SA"/>
    </w:rPr>
  </w:style>
  <w:style w:type="paragraph" w:customStyle="1" w:styleId="ColorfulList-Accent11">
    <w:name w:val="Colorful List - Accent 11"/>
    <w:basedOn w:val="Normal"/>
    <w:rsid w:val="00B762C5"/>
    <w:pPr>
      <w:suppressAutoHyphens/>
      <w:spacing w:after="200" w:line="276" w:lineRule="auto"/>
      <w:ind w:left="720"/>
    </w:pPr>
    <w:rPr>
      <w:rFonts w:ascii="Calibri" w:eastAsia="Calibri" w:hAnsi="Calibri"/>
      <w:sz w:val="22"/>
      <w:szCs w:val="22"/>
      <w:lang w:eastAsia="ar-SA"/>
    </w:rPr>
  </w:style>
  <w:style w:type="paragraph" w:customStyle="1" w:styleId="ColorfulList-Accent12">
    <w:name w:val="Colorful List - Accent 12"/>
    <w:basedOn w:val="Normal"/>
    <w:rsid w:val="00B762C5"/>
    <w:pPr>
      <w:suppressAutoHyphens/>
      <w:spacing w:after="200" w:line="276" w:lineRule="auto"/>
      <w:ind w:left="720"/>
    </w:pPr>
    <w:rPr>
      <w:rFonts w:ascii="Calibri" w:eastAsia="Calibri" w:hAnsi="Calibri"/>
      <w:sz w:val="22"/>
      <w:szCs w:val="22"/>
      <w:lang w:eastAsia="ar-SA"/>
    </w:rPr>
  </w:style>
  <w:style w:type="paragraph" w:customStyle="1" w:styleId="Nidungbng">
    <w:name w:val="Nội dung bảng"/>
    <w:basedOn w:val="Normal"/>
    <w:rsid w:val="00B762C5"/>
    <w:pPr>
      <w:suppressLineNumbers/>
      <w:suppressAutoHyphens/>
      <w:spacing w:after="200" w:line="276" w:lineRule="auto"/>
    </w:pPr>
    <w:rPr>
      <w:rFonts w:ascii="Calibri" w:eastAsia="Calibri" w:hAnsi="Calibri"/>
      <w:sz w:val="22"/>
      <w:szCs w:val="22"/>
      <w:lang w:eastAsia="ar-SA"/>
    </w:rPr>
  </w:style>
  <w:style w:type="paragraph" w:customStyle="1" w:styleId="Tiubng">
    <w:name w:val="Tiêu đề bảng"/>
    <w:basedOn w:val="Nidungbng"/>
    <w:rsid w:val="00B762C5"/>
    <w:pPr>
      <w:jc w:val="center"/>
    </w:pPr>
    <w:rPr>
      <w:b/>
      <w:bCs/>
    </w:rPr>
  </w:style>
  <w:style w:type="paragraph" w:customStyle="1" w:styleId="ColorfulList-Accent13">
    <w:name w:val="Colorful List - Accent 13"/>
    <w:basedOn w:val="Normal"/>
    <w:uiPriority w:val="34"/>
    <w:qFormat/>
    <w:rsid w:val="00B762C5"/>
    <w:pPr>
      <w:suppressAutoHyphens/>
      <w:spacing w:after="200" w:line="276" w:lineRule="auto"/>
      <w:ind w:left="720"/>
      <w:contextualSpacing/>
    </w:pPr>
    <w:rPr>
      <w:rFonts w:ascii="Calibri" w:eastAsia="Calibri" w:hAnsi="Calibri"/>
      <w:sz w:val="22"/>
      <w:szCs w:val="22"/>
      <w:lang w:eastAsia="ar-SA"/>
    </w:rPr>
  </w:style>
  <w:style w:type="paragraph" w:customStyle="1" w:styleId="m-1648525364615699937gmail-msobodytextindent">
    <w:name w:val="m_-1648525364615699937gmail-msobodytextindent"/>
    <w:basedOn w:val="Normal"/>
    <w:rsid w:val="00B762C5"/>
    <w:pPr>
      <w:spacing w:before="100" w:beforeAutospacing="1" w:after="100" w:afterAutospacing="1"/>
    </w:pPr>
  </w:style>
  <w:style w:type="paragraph" w:customStyle="1" w:styleId="1Char">
    <w:name w:val="1 Char"/>
    <w:basedOn w:val="Normal"/>
    <w:rsid w:val="00B762C5"/>
    <w:pPr>
      <w:spacing w:after="160" w:line="240" w:lineRule="exact"/>
    </w:pPr>
    <w:rPr>
      <w:rFonts w:ascii="Verdana" w:hAnsi="Verdana"/>
      <w:sz w:val="20"/>
      <w:szCs w:val="20"/>
    </w:rPr>
  </w:style>
  <w:style w:type="paragraph" w:styleId="Revision">
    <w:name w:val="Revision"/>
    <w:hidden/>
    <w:uiPriority w:val="99"/>
    <w:semiHidden/>
    <w:rsid w:val="00B762C5"/>
    <w:rPr>
      <w:rFonts w:ascii="Calibri" w:eastAsia="Calibri" w:hAnsi="Calibri"/>
      <w:sz w:val="22"/>
      <w:szCs w:val="22"/>
      <w:lang w:eastAsia="ar-SA"/>
    </w:rPr>
  </w:style>
  <w:style w:type="paragraph" w:styleId="NoSpacing">
    <w:name w:val="No Spacing"/>
    <w:link w:val="NoSpacingChar"/>
    <w:uiPriority w:val="1"/>
    <w:qFormat/>
    <w:rsid w:val="00B762C5"/>
    <w:rPr>
      <w:rFonts w:ascii=".VnTime" w:hAnsi=".VnTime"/>
      <w:sz w:val="28"/>
    </w:rPr>
  </w:style>
  <w:style w:type="character" w:customStyle="1" w:styleId="m-8559412173986411080gmail-m8789685402846186814m-7697815135447033496gmail-m-4338328851726046046gmail-m7904957543674705415gmail-m4415550351261287138gmail-m-6853605482306990976gmail-m8353663386544884235gmail-m-7259841455453941740m165895771997152">
    <w:name w:val="m_-8559412173986411080gmail-m_8789685402846186814m_-7697815135447033496gmail-m_-4338328851726046046gmail-m_7904957543674705415gmail-m_4415550351261287138gmail-m_-6853605482306990976gmail-m_8353663386544884235gmail-m_-7259841455453941740m_165895771997152"/>
    <w:rsid w:val="00B762C5"/>
  </w:style>
  <w:style w:type="character" w:customStyle="1" w:styleId="m3205347161616097324gmail-m33721827148538785gmail-m7793841643537409285m-5279644049415654606gmail-m-4032280711725022527m-8923172071285438939gmail-m4206888775277826868gmail-m-1346295103359851290gmail-m1996233248657680719gmail-m555030973999199470">
    <w:name w:val="m_3205347161616097324gmail-m_33721827148538785gmail-m_7793841643537409285m_-5279644049415654606gmail-m_-4032280711725022527m_-8923172071285438939gmail-m_4206888775277826868gmail-m_-1346295103359851290gmail-m_1996233248657680719gmail-m_555030973999199470"/>
    <w:rsid w:val="00B762C5"/>
  </w:style>
  <w:style w:type="paragraph" w:customStyle="1" w:styleId="xl198">
    <w:name w:val="xl198"/>
    <w:basedOn w:val="Normal"/>
    <w:rsid w:val="00B762C5"/>
    <w:pPr>
      <w:spacing w:before="100" w:beforeAutospacing="1" w:after="100" w:afterAutospacing="1"/>
      <w:textAlignment w:val="top"/>
    </w:pPr>
    <w:rPr>
      <w:color w:val="000000"/>
      <w:sz w:val="28"/>
      <w:szCs w:val="28"/>
    </w:rPr>
  </w:style>
  <w:style w:type="paragraph" w:customStyle="1" w:styleId="xl199">
    <w:name w:val="xl199"/>
    <w:basedOn w:val="Normal"/>
    <w:rsid w:val="00B762C5"/>
    <w:pPr>
      <w:spacing w:before="100" w:beforeAutospacing="1" w:after="100" w:afterAutospacing="1"/>
      <w:textAlignment w:val="top"/>
    </w:pPr>
    <w:rPr>
      <w:b/>
      <w:bCs/>
      <w:color w:val="000000"/>
      <w:sz w:val="28"/>
      <w:szCs w:val="28"/>
    </w:rPr>
  </w:style>
  <w:style w:type="paragraph" w:customStyle="1" w:styleId="xl200">
    <w:name w:val="xl200"/>
    <w:basedOn w:val="Normal"/>
    <w:rsid w:val="00B762C5"/>
    <w:pPr>
      <w:shd w:val="clear" w:color="000000" w:fill="FFFFFF"/>
      <w:spacing w:before="100" w:beforeAutospacing="1" w:after="100" w:afterAutospacing="1"/>
      <w:textAlignment w:val="top"/>
    </w:pPr>
    <w:rPr>
      <w:b/>
      <w:bCs/>
      <w:color w:val="000000"/>
      <w:sz w:val="28"/>
      <w:szCs w:val="28"/>
    </w:rPr>
  </w:style>
  <w:style w:type="paragraph" w:customStyle="1" w:styleId="xl201">
    <w:name w:val="xl201"/>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02">
    <w:name w:val="xl20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03">
    <w:name w:val="xl20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04">
    <w:name w:val="xl20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5">
    <w:name w:val="xl20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206">
    <w:name w:val="xl206"/>
    <w:basedOn w:val="Normal"/>
    <w:rsid w:val="00B762C5"/>
    <w:pPr>
      <w:spacing w:before="100" w:beforeAutospacing="1" w:after="100" w:afterAutospacing="1"/>
      <w:textAlignment w:val="top"/>
    </w:pPr>
    <w:rPr>
      <w:sz w:val="28"/>
      <w:szCs w:val="28"/>
    </w:rPr>
  </w:style>
  <w:style w:type="paragraph" w:customStyle="1" w:styleId="xl207">
    <w:name w:val="xl207"/>
    <w:basedOn w:val="Normal"/>
    <w:rsid w:val="00B762C5"/>
    <w:pPr>
      <w:spacing w:before="100" w:beforeAutospacing="1" w:after="100" w:afterAutospacing="1"/>
      <w:textAlignment w:val="center"/>
    </w:pPr>
    <w:rPr>
      <w:sz w:val="28"/>
      <w:szCs w:val="28"/>
    </w:rPr>
  </w:style>
  <w:style w:type="paragraph" w:customStyle="1" w:styleId="xl208">
    <w:name w:val="xl208"/>
    <w:basedOn w:val="Normal"/>
    <w:rsid w:val="00B762C5"/>
    <w:pPr>
      <w:spacing w:before="100" w:beforeAutospacing="1" w:after="100" w:afterAutospacing="1"/>
      <w:textAlignment w:val="top"/>
    </w:pPr>
    <w:rPr>
      <w:sz w:val="28"/>
      <w:szCs w:val="28"/>
    </w:rPr>
  </w:style>
  <w:style w:type="paragraph" w:customStyle="1" w:styleId="xl209">
    <w:name w:val="xl209"/>
    <w:basedOn w:val="Normal"/>
    <w:rsid w:val="00B762C5"/>
    <w:pPr>
      <w:shd w:val="clear" w:color="000000" w:fill="FFFFFF"/>
      <w:spacing w:before="100" w:beforeAutospacing="1" w:after="100" w:afterAutospacing="1"/>
      <w:textAlignment w:val="top"/>
    </w:pPr>
    <w:rPr>
      <w:sz w:val="28"/>
      <w:szCs w:val="28"/>
    </w:rPr>
  </w:style>
  <w:style w:type="paragraph" w:customStyle="1" w:styleId="xl210">
    <w:name w:val="xl21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11">
    <w:name w:val="xl211"/>
    <w:basedOn w:val="Normal"/>
    <w:rsid w:val="00B762C5"/>
    <w:pPr>
      <w:spacing w:before="100" w:beforeAutospacing="1" w:after="100" w:afterAutospacing="1"/>
      <w:textAlignment w:val="top"/>
    </w:pPr>
    <w:rPr>
      <w:color w:val="000000"/>
      <w:sz w:val="28"/>
      <w:szCs w:val="28"/>
    </w:rPr>
  </w:style>
  <w:style w:type="paragraph" w:customStyle="1" w:styleId="xl212">
    <w:name w:val="xl21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13">
    <w:name w:val="xl21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214">
    <w:name w:val="xl21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15">
    <w:name w:val="xl21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16">
    <w:name w:val="xl21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17">
    <w:name w:val="xl217"/>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18">
    <w:name w:val="xl218"/>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219">
    <w:name w:val="xl219"/>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220">
    <w:name w:val="xl220"/>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8"/>
      <w:szCs w:val="28"/>
    </w:rPr>
  </w:style>
  <w:style w:type="paragraph" w:customStyle="1" w:styleId="xl221">
    <w:name w:val="xl221"/>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22">
    <w:name w:val="xl22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23">
    <w:name w:val="xl22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24">
    <w:name w:val="xl22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225">
    <w:name w:val="xl22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26">
    <w:name w:val="xl22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27">
    <w:name w:val="xl22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28">
    <w:name w:val="xl22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29">
    <w:name w:val="xl22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30">
    <w:name w:val="xl23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31">
    <w:name w:val="xl23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32">
    <w:name w:val="xl23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33">
    <w:name w:val="xl23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34">
    <w:name w:val="xl23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35">
    <w:name w:val="xl23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8"/>
      <w:szCs w:val="28"/>
    </w:rPr>
  </w:style>
  <w:style w:type="paragraph" w:customStyle="1" w:styleId="xl236">
    <w:name w:val="xl23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8"/>
      <w:szCs w:val="28"/>
    </w:rPr>
  </w:style>
  <w:style w:type="paragraph" w:customStyle="1" w:styleId="xl237">
    <w:name w:val="xl23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8"/>
      <w:szCs w:val="28"/>
    </w:rPr>
  </w:style>
  <w:style w:type="paragraph" w:customStyle="1" w:styleId="xl238">
    <w:name w:val="xl23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8"/>
      <w:szCs w:val="28"/>
    </w:rPr>
  </w:style>
  <w:style w:type="paragraph" w:customStyle="1" w:styleId="xl239">
    <w:name w:val="xl23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8"/>
      <w:szCs w:val="28"/>
    </w:rPr>
  </w:style>
  <w:style w:type="paragraph" w:customStyle="1" w:styleId="xl240">
    <w:name w:val="xl24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8"/>
      <w:szCs w:val="28"/>
    </w:rPr>
  </w:style>
  <w:style w:type="paragraph" w:customStyle="1" w:styleId="xl241">
    <w:name w:val="xl24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8"/>
      <w:szCs w:val="28"/>
    </w:rPr>
  </w:style>
  <w:style w:type="paragraph" w:customStyle="1" w:styleId="xl242">
    <w:name w:val="xl242"/>
    <w:basedOn w:val="Normal"/>
    <w:rsid w:val="00B762C5"/>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43">
    <w:name w:val="xl243"/>
    <w:basedOn w:val="Normal"/>
    <w:rsid w:val="00B762C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44">
    <w:name w:val="xl244"/>
    <w:basedOn w:val="Normal"/>
    <w:rsid w:val="00B762C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45">
    <w:name w:val="xl245"/>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8"/>
      <w:szCs w:val="28"/>
    </w:rPr>
  </w:style>
  <w:style w:type="paragraph" w:customStyle="1" w:styleId="xl246">
    <w:name w:val="xl246"/>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8"/>
      <w:szCs w:val="28"/>
    </w:rPr>
  </w:style>
  <w:style w:type="paragraph" w:customStyle="1" w:styleId="xl247">
    <w:name w:val="xl247"/>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248">
    <w:name w:val="xl248"/>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FF0000"/>
      <w:sz w:val="28"/>
      <w:szCs w:val="28"/>
    </w:rPr>
  </w:style>
  <w:style w:type="paragraph" w:customStyle="1" w:styleId="xl249">
    <w:name w:val="xl249"/>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8"/>
      <w:szCs w:val="28"/>
    </w:rPr>
  </w:style>
  <w:style w:type="paragraph" w:customStyle="1" w:styleId="xl250">
    <w:name w:val="xl250"/>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28"/>
      <w:szCs w:val="28"/>
    </w:rPr>
  </w:style>
  <w:style w:type="paragraph" w:customStyle="1" w:styleId="xl251">
    <w:name w:val="xl251"/>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FF0000"/>
      <w:sz w:val="28"/>
      <w:szCs w:val="28"/>
    </w:rPr>
  </w:style>
  <w:style w:type="paragraph" w:customStyle="1" w:styleId="msonormal0">
    <w:name w:val="msonormal"/>
    <w:basedOn w:val="Normal"/>
    <w:rsid w:val="00B762C5"/>
    <w:pPr>
      <w:spacing w:before="100" w:beforeAutospacing="1" w:after="100" w:afterAutospacing="1"/>
    </w:pPr>
  </w:style>
  <w:style w:type="paragraph" w:customStyle="1" w:styleId="xl252">
    <w:name w:val="xl252"/>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253">
    <w:name w:val="xl253"/>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8"/>
      <w:szCs w:val="28"/>
    </w:rPr>
  </w:style>
  <w:style w:type="paragraph" w:customStyle="1" w:styleId="xl254">
    <w:name w:val="xl25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8"/>
      <w:szCs w:val="28"/>
    </w:rPr>
  </w:style>
  <w:style w:type="paragraph" w:customStyle="1" w:styleId="xl255">
    <w:name w:val="xl25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56">
    <w:name w:val="xl25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57">
    <w:name w:val="xl257"/>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8"/>
      <w:szCs w:val="28"/>
    </w:rPr>
  </w:style>
  <w:style w:type="paragraph" w:customStyle="1" w:styleId="xl258">
    <w:name w:val="xl258"/>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8"/>
      <w:szCs w:val="28"/>
    </w:rPr>
  </w:style>
  <w:style w:type="paragraph" w:customStyle="1" w:styleId="xl259">
    <w:name w:val="xl259"/>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260">
    <w:name w:val="xl260"/>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8"/>
      <w:szCs w:val="28"/>
    </w:rPr>
  </w:style>
  <w:style w:type="paragraph" w:customStyle="1" w:styleId="xl261">
    <w:name w:val="xl261"/>
    <w:basedOn w:val="Normal"/>
    <w:rsid w:val="00B762C5"/>
    <w:pPr>
      <w:pBdr>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62">
    <w:name w:val="xl262"/>
    <w:basedOn w:val="Normal"/>
    <w:rsid w:val="00B762C5"/>
    <w:pPr>
      <w:spacing w:before="100" w:beforeAutospacing="1" w:after="100" w:afterAutospacing="1"/>
    </w:pPr>
    <w:rPr>
      <w:sz w:val="28"/>
      <w:szCs w:val="28"/>
    </w:rPr>
  </w:style>
  <w:style w:type="paragraph" w:customStyle="1" w:styleId="xl263">
    <w:name w:val="xl263"/>
    <w:basedOn w:val="Normal"/>
    <w:rsid w:val="00B762C5"/>
    <w:pPr>
      <w:pBdr>
        <w:top w:val="single" w:sz="4" w:space="0" w:color="auto"/>
        <w:left w:val="single" w:sz="4" w:space="0" w:color="auto"/>
        <w:right w:val="single" w:sz="4" w:space="0" w:color="auto"/>
      </w:pBdr>
      <w:spacing w:before="100" w:beforeAutospacing="1" w:after="100" w:afterAutospacing="1"/>
      <w:jc w:val="right"/>
      <w:textAlignment w:val="top"/>
    </w:pPr>
    <w:rPr>
      <w:color w:val="FF0000"/>
      <w:sz w:val="28"/>
      <w:szCs w:val="28"/>
    </w:rPr>
  </w:style>
  <w:style w:type="paragraph" w:customStyle="1" w:styleId="xl264">
    <w:name w:val="xl26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8"/>
      <w:szCs w:val="28"/>
    </w:rPr>
  </w:style>
  <w:style w:type="paragraph" w:customStyle="1" w:styleId="xl265">
    <w:name w:val="xl26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266">
    <w:name w:val="xl266"/>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267">
    <w:name w:val="xl267"/>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000000"/>
      <w:sz w:val="28"/>
      <w:szCs w:val="28"/>
    </w:rPr>
  </w:style>
  <w:style w:type="paragraph" w:customStyle="1" w:styleId="xl268">
    <w:name w:val="xl268"/>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color w:val="000000"/>
      <w:sz w:val="28"/>
      <w:szCs w:val="28"/>
    </w:rPr>
  </w:style>
  <w:style w:type="paragraph" w:customStyle="1" w:styleId="xl269">
    <w:name w:val="xl269"/>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color w:val="000000"/>
      <w:sz w:val="28"/>
      <w:szCs w:val="28"/>
    </w:rPr>
  </w:style>
  <w:style w:type="paragraph" w:customStyle="1" w:styleId="xl270">
    <w:name w:val="xl270"/>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000000"/>
      <w:sz w:val="28"/>
      <w:szCs w:val="28"/>
    </w:rPr>
  </w:style>
  <w:style w:type="paragraph" w:customStyle="1" w:styleId="xl271">
    <w:name w:val="xl271"/>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color w:val="000000"/>
      <w:sz w:val="28"/>
      <w:szCs w:val="28"/>
    </w:rPr>
  </w:style>
  <w:style w:type="paragraph" w:customStyle="1" w:styleId="xl272">
    <w:name w:val="xl272"/>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color w:val="000000"/>
      <w:sz w:val="28"/>
      <w:szCs w:val="28"/>
    </w:rPr>
  </w:style>
  <w:style w:type="paragraph" w:customStyle="1" w:styleId="xl273">
    <w:name w:val="xl273"/>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top"/>
    </w:pPr>
    <w:rPr>
      <w:color w:val="000000"/>
      <w:sz w:val="28"/>
      <w:szCs w:val="28"/>
    </w:rPr>
  </w:style>
  <w:style w:type="paragraph" w:customStyle="1" w:styleId="xl274">
    <w:name w:val="xl274"/>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000000"/>
      <w:sz w:val="28"/>
      <w:szCs w:val="28"/>
    </w:rPr>
  </w:style>
  <w:style w:type="paragraph" w:customStyle="1" w:styleId="xl275">
    <w:name w:val="xl275"/>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000000"/>
      <w:sz w:val="28"/>
      <w:szCs w:val="28"/>
    </w:rPr>
  </w:style>
  <w:style w:type="paragraph" w:customStyle="1" w:styleId="xl276">
    <w:name w:val="xl276"/>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8"/>
      <w:szCs w:val="28"/>
    </w:rPr>
  </w:style>
  <w:style w:type="paragraph" w:customStyle="1" w:styleId="xl277">
    <w:name w:val="xl277"/>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8"/>
      <w:szCs w:val="28"/>
    </w:rPr>
  </w:style>
  <w:style w:type="paragraph" w:customStyle="1" w:styleId="xl278">
    <w:name w:val="xl278"/>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279">
    <w:name w:val="xl279"/>
    <w:basedOn w:val="Normal"/>
    <w:rsid w:val="00B762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top"/>
    </w:pPr>
    <w:rPr>
      <w:sz w:val="28"/>
      <w:szCs w:val="28"/>
    </w:rPr>
  </w:style>
  <w:style w:type="paragraph" w:customStyle="1" w:styleId="xl280">
    <w:name w:val="xl280"/>
    <w:basedOn w:val="Normal"/>
    <w:rsid w:val="00B762C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81">
    <w:name w:val="xl281"/>
    <w:basedOn w:val="Normal"/>
    <w:rsid w:val="00B762C5"/>
    <w:pPr>
      <w:shd w:val="clear" w:color="000000" w:fill="FFFF00"/>
      <w:spacing w:before="100" w:beforeAutospacing="1" w:after="100" w:afterAutospacing="1"/>
      <w:textAlignment w:val="top"/>
    </w:pPr>
    <w:rPr>
      <w:sz w:val="28"/>
      <w:szCs w:val="28"/>
    </w:rPr>
  </w:style>
  <w:style w:type="paragraph" w:customStyle="1" w:styleId="xl282">
    <w:name w:val="xl282"/>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8"/>
      <w:szCs w:val="28"/>
    </w:rPr>
  </w:style>
  <w:style w:type="paragraph" w:customStyle="1" w:styleId="xl283">
    <w:name w:val="xl283"/>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8"/>
      <w:szCs w:val="28"/>
    </w:rPr>
  </w:style>
  <w:style w:type="paragraph" w:customStyle="1" w:styleId="xl284">
    <w:name w:val="xl284"/>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8"/>
      <w:szCs w:val="28"/>
    </w:rPr>
  </w:style>
  <w:style w:type="paragraph" w:customStyle="1" w:styleId="xl285">
    <w:name w:val="xl285"/>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8"/>
      <w:szCs w:val="28"/>
    </w:rPr>
  </w:style>
  <w:style w:type="paragraph" w:customStyle="1" w:styleId="xl286">
    <w:name w:val="xl286"/>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8"/>
      <w:szCs w:val="28"/>
    </w:rPr>
  </w:style>
  <w:style w:type="paragraph" w:customStyle="1" w:styleId="xl287">
    <w:name w:val="xl287"/>
    <w:basedOn w:val="Normal"/>
    <w:rsid w:val="00B762C5"/>
    <w:pPr>
      <w:pBdr>
        <w:top w:val="single" w:sz="4" w:space="0" w:color="auto"/>
        <w:left w:val="single" w:sz="4" w:space="0" w:color="auto"/>
        <w:right w:val="single" w:sz="4" w:space="0" w:color="auto"/>
      </w:pBdr>
      <w:spacing w:before="100" w:beforeAutospacing="1" w:after="100" w:afterAutospacing="1"/>
      <w:jc w:val="right"/>
      <w:textAlignment w:val="top"/>
    </w:pPr>
    <w:rPr>
      <w:color w:val="FF0000"/>
      <w:sz w:val="28"/>
      <w:szCs w:val="28"/>
    </w:rPr>
  </w:style>
  <w:style w:type="paragraph" w:customStyle="1" w:styleId="xl288">
    <w:name w:val="xl288"/>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289">
    <w:name w:val="xl289"/>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8"/>
      <w:szCs w:val="28"/>
    </w:rPr>
  </w:style>
  <w:style w:type="paragraph" w:customStyle="1" w:styleId="xl290">
    <w:name w:val="xl29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291">
    <w:name w:val="xl291"/>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000000"/>
      <w:sz w:val="28"/>
      <w:szCs w:val="28"/>
    </w:rPr>
  </w:style>
  <w:style w:type="paragraph" w:customStyle="1" w:styleId="xl292">
    <w:name w:val="xl292"/>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8"/>
      <w:szCs w:val="28"/>
    </w:rPr>
  </w:style>
  <w:style w:type="paragraph" w:customStyle="1" w:styleId="xl293">
    <w:name w:val="xl293"/>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000000"/>
      <w:sz w:val="28"/>
      <w:szCs w:val="28"/>
    </w:rPr>
  </w:style>
  <w:style w:type="paragraph" w:customStyle="1" w:styleId="xl294">
    <w:name w:val="xl294"/>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000000"/>
      <w:sz w:val="28"/>
      <w:szCs w:val="28"/>
    </w:rPr>
  </w:style>
  <w:style w:type="paragraph" w:customStyle="1" w:styleId="xl295">
    <w:name w:val="xl295"/>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8"/>
      <w:szCs w:val="28"/>
    </w:rPr>
  </w:style>
  <w:style w:type="paragraph" w:customStyle="1" w:styleId="xl66">
    <w:name w:val="xl6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7">
    <w:name w:val="xl6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68">
    <w:name w:val="xl6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9">
    <w:name w:val="xl6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0">
    <w:name w:val="xl7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2">
    <w:name w:val="xl7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Normal"/>
    <w:rsid w:val="00B762C5"/>
    <w:pPr>
      <w:spacing w:before="100" w:beforeAutospacing="1" w:after="100" w:afterAutospacing="1"/>
    </w:pPr>
    <w:rPr>
      <w:sz w:val="28"/>
      <w:szCs w:val="28"/>
    </w:rPr>
  </w:style>
  <w:style w:type="paragraph" w:customStyle="1" w:styleId="xl74">
    <w:name w:val="xl74"/>
    <w:basedOn w:val="Normal"/>
    <w:rsid w:val="00B762C5"/>
    <w:pPr>
      <w:spacing w:before="100" w:beforeAutospacing="1" w:after="100" w:afterAutospacing="1"/>
      <w:jc w:val="right"/>
    </w:pPr>
    <w:rPr>
      <w:sz w:val="28"/>
      <w:szCs w:val="28"/>
    </w:rPr>
  </w:style>
  <w:style w:type="paragraph" w:customStyle="1" w:styleId="xl75">
    <w:name w:val="xl75"/>
    <w:basedOn w:val="Normal"/>
    <w:rsid w:val="00B762C5"/>
    <w:pPr>
      <w:spacing w:before="100" w:beforeAutospacing="1" w:after="100" w:afterAutospacing="1"/>
    </w:pPr>
    <w:rPr>
      <w:sz w:val="28"/>
      <w:szCs w:val="28"/>
    </w:rPr>
  </w:style>
  <w:style w:type="paragraph" w:customStyle="1" w:styleId="xl76">
    <w:name w:val="xl7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77">
    <w:name w:val="xl7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8">
    <w:name w:val="xl7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9">
    <w:name w:val="xl79"/>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80">
    <w:name w:val="xl80"/>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8"/>
      <w:szCs w:val="28"/>
    </w:rPr>
  </w:style>
  <w:style w:type="paragraph" w:customStyle="1" w:styleId="xl81">
    <w:name w:val="xl8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82">
    <w:name w:val="xl8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3">
    <w:name w:val="xl8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6">
    <w:name w:val="xl86"/>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8"/>
      <w:szCs w:val="28"/>
    </w:rPr>
  </w:style>
  <w:style w:type="paragraph" w:customStyle="1" w:styleId="xl87">
    <w:name w:val="xl87"/>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rPr>
  </w:style>
  <w:style w:type="paragraph" w:customStyle="1" w:styleId="xl88">
    <w:name w:val="xl8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8"/>
      <w:szCs w:val="28"/>
    </w:rPr>
  </w:style>
  <w:style w:type="paragraph" w:customStyle="1" w:styleId="xl91">
    <w:name w:val="xl91"/>
    <w:basedOn w:val="Normal"/>
    <w:rsid w:val="00B762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sz w:val="28"/>
      <w:szCs w:val="28"/>
    </w:rPr>
  </w:style>
  <w:style w:type="paragraph" w:customStyle="1" w:styleId="xl92">
    <w:name w:val="xl92"/>
    <w:basedOn w:val="Normal"/>
    <w:rsid w:val="00B762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sz w:val="28"/>
      <w:szCs w:val="28"/>
    </w:rPr>
  </w:style>
  <w:style w:type="paragraph" w:customStyle="1" w:styleId="xl93">
    <w:name w:val="xl93"/>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94">
    <w:name w:val="xl94"/>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8"/>
      <w:szCs w:val="28"/>
    </w:rPr>
  </w:style>
  <w:style w:type="paragraph" w:customStyle="1" w:styleId="xl95">
    <w:name w:val="xl95"/>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8"/>
      <w:szCs w:val="28"/>
    </w:rPr>
  </w:style>
  <w:style w:type="paragraph" w:customStyle="1" w:styleId="xl96">
    <w:name w:val="xl96"/>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8"/>
      <w:szCs w:val="28"/>
    </w:rPr>
  </w:style>
  <w:style w:type="paragraph" w:customStyle="1" w:styleId="xl97">
    <w:name w:val="xl97"/>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8"/>
      <w:szCs w:val="28"/>
    </w:rPr>
  </w:style>
  <w:style w:type="paragraph" w:customStyle="1" w:styleId="xl98">
    <w:name w:val="xl98"/>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8"/>
      <w:szCs w:val="28"/>
    </w:rPr>
  </w:style>
  <w:style w:type="paragraph" w:customStyle="1" w:styleId="xl99">
    <w:name w:val="xl99"/>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sz w:val="28"/>
      <w:szCs w:val="28"/>
    </w:rPr>
  </w:style>
  <w:style w:type="paragraph" w:customStyle="1" w:styleId="xl100">
    <w:name w:val="xl100"/>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sz w:val="28"/>
      <w:szCs w:val="28"/>
    </w:rPr>
  </w:style>
  <w:style w:type="paragraph" w:customStyle="1" w:styleId="xl101">
    <w:name w:val="xl101"/>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8"/>
      <w:szCs w:val="28"/>
    </w:rPr>
  </w:style>
  <w:style w:type="paragraph" w:customStyle="1" w:styleId="xl102">
    <w:name w:val="xl102"/>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8"/>
      <w:szCs w:val="28"/>
    </w:rPr>
  </w:style>
  <w:style w:type="paragraph" w:customStyle="1" w:styleId="xl103">
    <w:name w:val="xl103"/>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sz w:val="28"/>
      <w:szCs w:val="28"/>
    </w:rPr>
  </w:style>
  <w:style w:type="paragraph" w:customStyle="1" w:styleId="xl104">
    <w:name w:val="xl104"/>
    <w:basedOn w:val="Normal"/>
    <w:rsid w:val="00B762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sz w:val="28"/>
      <w:szCs w:val="28"/>
    </w:rPr>
  </w:style>
  <w:style w:type="paragraph" w:customStyle="1" w:styleId="xl105">
    <w:name w:val="xl105"/>
    <w:basedOn w:val="Normal"/>
    <w:rsid w:val="00B762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28"/>
      <w:szCs w:val="28"/>
    </w:rPr>
  </w:style>
  <w:style w:type="paragraph" w:customStyle="1" w:styleId="xl106">
    <w:name w:val="xl106"/>
    <w:basedOn w:val="Normal"/>
    <w:rsid w:val="00B762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sz w:val="28"/>
      <w:szCs w:val="28"/>
    </w:rPr>
  </w:style>
  <w:style w:type="paragraph" w:customStyle="1" w:styleId="xl107">
    <w:name w:val="xl107"/>
    <w:basedOn w:val="Normal"/>
    <w:rsid w:val="00B762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sz w:val="28"/>
      <w:szCs w:val="28"/>
    </w:rPr>
  </w:style>
  <w:style w:type="paragraph" w:customStyle="1" w:styleId="xl108">
    <w:name w:val="xl108"/>
    <w:basedOn w:val="Normal"/>
    <w:rsid w:val="00B76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sz w:val="28"/>
      <w:szCs w:val="28"/>
    </w:rPr>
  </w:style>
  <w:style w:type="paragraph" w:customStyle="1" w:styleId="xl109">
    <w:name w:val="xl109"/>
    <w:basedOn w:val="Normal"/>
    <w:rsid w:val="00B76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sz w:val="28"/>
      <w:szCs w:val="28"/>
    </w:rPr>
  </w:style>
  <w:style w:type="paragraph" w:customStyle="1" w:styleId="xl110">
    <w:name w:val="xl110"/>
    <w:basedOn w:val="Normal"/>
    <w:rsid w:val="00B76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sz w:val="28"/>
      <w:szCs w:val="28"/>
    </w:rPr>
  </w:style>
  <w:style w:type="paragraph" w:customStyle="1" w:styleId="xl111">
    <w:name w:val="xl111"/>
    <w:basedOn w:val="Normal"/>
    <w:rsid w:val="00B762C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center"/>
    </w:pPr>
    <w:rPr>
      <w:sz w:val="28"/>
      <w:szCs w:val="28"/>
    </w:rPr>
  </w:style>
  <w:style w:type="paragraph" w:customStyle="1" w:styleId="xl112">
    <w:name w:val="xl112"/>
    <w:basedOn w:val="Normal"/>
    <w:rsid w:val="00B762C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textAlignment w:val="center"/>
    </w:pPr>
    <w:rPr>
      <w:sz w:val="28"/>
      <w:szCs w:val="28"/>
    </w:rPr>
  </w:style>
  <w:style w:type="paragraph" w:customStyle="1" w:styleId="xl113">
    <w:name w:val="xl113"/>
    <w:basedOn w:val="Normal"/>
    <w:rsid w:val="00B762C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textAlignment w:val="center"/>
    </w:pPr>
    <w:rPr>
      <w:sz w:val="28"/>
      <w:szCs w:val="28"/>
    </w:rPr>
  </w:style>
  <w:style w:type="paragraph" w:customStyle="1" w:styleId="xl114">
    <w:name w:val="xl11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5">
    <w:name w:val="xl11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rPr>
  </w:style>
  <w:style w:type="paragraph" w:customStyle="1" w:styleId="xl117">
    <w:name w:val="xl117"/>
    <w:basedOn w:val="Normal"/>
    <w:rsid w:val="00B76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style>
  <w:style w:type="paragraph" w:customStyle="1" w:styleId="xl118">
    <w:name w:val="xl118"/>
    <w:basedOn w:val="Normal"/>
    <w:rsid w:val="00B762C5"/>
    <w:pPr>
      <w:spacing w:before="100" w:beforeAutospacing="1" w:after="100" w:afterAutospacing="1"/>
    </w:pPr>
  </w:style>
  <w:style w:type="paragraph" w:customStyle="1" w:styleId="xl119">
    <w:name w:val="xl119"/>
    <w:basedOn w:val="Normal"/>
    <w:rsid w:val="00B76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20">
    <w:name w:val="xl120"/>
    <w:basedOn w:val="Normal"/>
    <w:rsid w:val="00B76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style>
  <w:style w:type="paragraph" w:customStyle="1" w:styleId="xl121">
    <w:name w:val="xl121"/>
    <w:basedOn w:val="Normal"/>
    <w:rsid w:val="00B762C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style>
  <w:style w:type="paragraph" w:customStyle="1" w:styleId="xl122">
    <w:name w:val="xl122"/>
    <w:basedOn w:val="Normal"/>
    <w:rsid w:val="00B762C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right"/>
      <w:textAlignment w:val="center"/>
    </w:pPr>
  </w:style>
  <w:style w:type="paragraph" w:customStyle="1" w:styleId="xl123">
    <w:name w:val="xl123"/>
    <w:basedOn w:val="Normal"/>
    <w:rsid w:val="00B762C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right"/>
      <w:textAlignment w:val="center"/>
    </w:pPr>
  </w:style>
  <w:style w:type="paragraph" w:customStyle="1" w:styleId="xl124">
    <w:name w:val="xl124"/>
    <w:basedOn w:val="Normal"/>
    <w:rsid w:val="00B762C5"/>
    <w:pPr>
      <w:shd w:val="clear" w:color="000000" w:fill="9BC2E6"/>
      <w:spacing w:before="100" w:beforeAutospacing="1" w:after="100" w:afterAutospacing="1"/>
    </w:pPr>
  </w:style>
  <w:style w:type="paragraph" w:customStyle="1" w:styleId="xl125">
    <w:name w:val="xl125"/>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style>
  <w:style w:type="paragraph" w:customStyle="1" w:styleId="xl126">
    <w:name w:val="xl126"/>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style>
  <w:style w:type="paragraph" w:customStyle="1" w:styleId="xl127">
    <w:name w:val="xl127"/>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style>
  <w:style w:type="paragraph" w:customStyle="1" w:styleId="xl128">
    <w:name w:val="xl128"/>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9">
    <w:name w:val="xl129"/>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0">
    <w:name w:val="xl130"/>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Normal"/>
    <w:rsid w:val="00B762C5"/>
    <w:pPr>
      <w:shd w:val="clear" w:color="000000" w:fill="FFFF00"/>
      <w:spacing w:before="100" w:beforeAutospacing="1" w:after="100" w:afterAutospacing="1"/>
    </w:pPr>
  </w:style>
  <w:style w:type="paragraph" w:customStyle="1" w:styleId="xl132">
    <w:name w:val="xl132"/>
    <w:basedOn w:val="Normal"/>
    <w:rsid w:val="00B762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33">
    <w:name w:val="xl133"/>
    <w:basedOn w:val="Normal"/>
    <w:rsid w:val="00B762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style>
  <w:style w:type="paragraph" w:customStyle="1" w:styleId="xl134">
    <w:name w:val="xl134"/>
    <w:basedOn w:val="Normal"/>
    <w:rsid w:val="00B762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style>
  <w:style w:type="paragraph" w:customStyle="1" w:styleId="xl135">
    <w:name w:val="xl135"/>
    <w:basedOn w:val="Normal"/>
    <w:rsid w:val="00B76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36">
    <w:name w:val="xl136"/>
    <w:basedOn w:val="Normal"/>
    <w:rsid w:val="00B76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7">
    <w:name w:val="xl137"/>
    <w:basedOn w:val="Normal"/>
    <w:rsid w:val="00B76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8">
    <w:name w:val="xl138"/>
    <w:basedOn w:val="Normal"/>
    <w:rsid w:val="00B76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FF0000"/>
      <w:sz w:val="28"/>
      <w:szCs w:val="28"/>
    </w:rPr>
  </w:style>
  <w:style w:type="paragraph" w:customStyle="1" w:styleId="xl139">
    <w:name w:val="xl139"/>
    <w:basedOn w:val="Normal"/>
    <w:rsid w:val="00B76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FF0000"/>
      <w:sz w:val="28"/>
      <w:szCs w:val="28"/>
    </w:rPr>
  </w:style>
  <w:style w:type="paragraph" w:customStyle="1" w:styleId="xl140">
    <w:name w:val="xl140"/>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8"/>
      <w:szCs w:val="28"/>
    </w:rPr>
  </w:style>
  <w:style w:type="paragraph" w:customStyle="1" w:styleId="xl141">
    <w:name w:val="xl141"/>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8"/>
      <w:szCs w:val="28"/>
    </w:rPr>
  </w:style>
  <w:style w:type="paragraph" w:customStyle="1" w:styleId="xl142">
    <w:name w:val="xl142"/>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top"/>
    </w:pPr>
    <w:rPr>
      <w:color w:val="FF0000"/>
      <w:sz w:val="28"/>
      <w:szCs w:val="28"/>
    </w:rPr>
  </w:style>
  <w:style w:type="paragraph" w:customStyle="1" w:styleId="xl143">
    <w:name w:val="xl143"/>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top"/>
    </w:pPr>
    <w:rPr>
      <w:color w:val="FF0000"/>
      <w:sz w:val="28"/>
      <w:szCs w:val="28"/>
    </w:rPr>
  </w:style>
  <w:style w:type="paragraph" w:customStyle="1" w:styleId="xl144">
    <w:name w:val="xl144"/>
    <w:basedOn w:val="Normal"/>
    <w:rsid w:val="00B76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FF0000"/>
    </w:rPr>
  </w:style>
  <w:style w:type="paragraph" w:customStyle="1" w:styleId="xl145">
    <w:name w:val="xl145"/>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46">
    <w:name w:val="xl146"/>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top"/>
    </w:pPr>
    <w:rPr>
      <w:color w:val="FF0000"/>
    </w:rPr>
  </w:style>
  <w:style w:type="paragraph" w:customStyle="1" w:styleId="xl147">
    <w:name w:val="xl147"/>
    <w:basedOn w:val="Normal"/>
    <w:rsid w:val="00B762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color w:val="FF0000"/>
    </w:rPr>
  </w:style>
  <w:style w:type="paragraph" w:customStyle="1" w:styleId="xl148">
    <w:name w:val="xl148"/>
    <w:basedOn w:val="Normal"/>
    <w:rsid w:val="00B762C5"/>
    <w:pPr>
      <w:pBdr>
        <w:top w:val="single" w:sz="4" w:space="0" w:color="000000"/>
        <w:left w:val="single" w:sz="4" w:space="0" w:color="000000"/>
        <w:bottom w:val="single" w:sz="4" w:space="0" w:color="000000"/>
        <w:right w:val="single" w:sz="4" w:space="0" w:color="000000"/>
      </w:pBdr>
      <w:shd w:val="clear" w:color="000000" w:fill="A9D08E"/>
      <w:spacing w:before="100" w:beforeAutospacing="1" w:after="100" w:afterAutospacing="1"/>
      <w:jc w:val="right"/>
      <w:textAlignment w:val="center"/>
    </w:pPr>
    <w:rPr>
      <w:color w:val="FF0000"/>
    </w:rPr>
  </w:style>
  <w:style w:type="paragraph" w:customStyle="1" w:styleId="xl149">
    <w:name w:val="xl149"/>
    <w:basedOn w:val="Normal"/>
    <w:rsid w:val="00B762C5"/>
    <w:pPr>
      <w:pBdr>
        <w:left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color w:val="FF0000"/>
    </w:rPr>
  </w:style>
  <w:style w:type="paragraph" w:customStyle="1" w:styleId="xl150">
    <w:name w:val="xl150"/>
    <w:basedOn w:val="Normal"/>
    <w:rsid w:val="00B762C5"/>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color w:val="FF0000"/>
    </w:rPr>
  </w:style>
  <w:style w:type="paragraph" w:customStyle="1" w:styleId="xl151">
    <w:name w:val="xl151"/>
    <w:basedOn w:val="Normal"/>
    <w:rsid w:val="00B762C5"/>
    <w:pPr>
      <w:pBdr>
        <w:top w:val="single" w:sz="4" w:space="0" w:color="auto"/>
        <w:left w:val="single" w:sz="4" w:space="0" w:color="auto"/>
        <w:bottom w:val="single" w:sz="4" w:space="0" w:color="auto"/>
      </w:pBdr>
      <w:shd w:val="clear" w:color="000000" w:fill="BF8F00"/>
      <w:spacing w:before="100" w:beforeAutospacing="1" w:after="100" w:afterAutospacing="1"/>
      <w:jc w:val="center"/>
    </w:pPr>
    <w:rPr>
      <w:b/>
      <w:bCs/>
    </w:rPr>
  </w:style>
  <w:style w:type="paragraph" w:customStyle="1" w:styleId="xl152">
    <w:name w:val="xl152"/>
    <w:basedOn w:val="Normal"/>
    <w:rsid w:val="00B762C5"/>
    <w:pPr>
      <w:pBdr>
        <w:top w:val="single" w:sz="4" w:space="0" w:color="auto"/>
        <w:bottom w:val="single" w:sz="4" w:space="0" w:color="auto"/>
      </w:pBdr>
      <w:shd w:val="clear" w:color="000000" w:fill="BF8F00"/>
      <w:spacing w:before="100" w:beforeAutospacing="1" w:after="100" w:afterAutospacing="1"/>
      <w:jc w:val="center"/>
    </w:pPr>
    <w:rPr>
      <w:b/>
      <w:bCs/>
    </w:rPr>
  </w:style>
  <w:style w:type="paragraph" w:customStyle="1" w:styleId="xl153">
    <w:name w:val="xl153"/>
    <w:basedOn w:val="Normal"/>
    <w:rsid w:val="00B762C5"/>
    <w:pPr>
      <w:pBdr>
        <w:top w:val="single" w:sz="4" w:space="0" w:color="auto"/>
        <w:bottom w:val="single" w:sz="4" w:space="0" w:color="auto"/>
        <w:right w:val="single" w:sz="4" w:space="0" w:color="auto"/>
      </w:pBdr>
      <w:shd w:val="clear" w:color="000000" w:fill="BF8F00"/>
      <w:spacing w:before="100" w:beforeAutospacing="1" w:after="100" w:afterAutospacing="1"/>
      <w:jc w:val="center"/>
    </w:pPr>
    <w:rPr>
      <w:b/>
      <w:bCs/>
    </w:rPr>
  </w:style>
  <w:style w:type="paragraph" w:customStyle="1" w:styleId="xl154">
    <w:name w:val="xl154"/>
    <w:basedOn w:val="Normal"/>
    <w:rsid w:val="00B762C5"/>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pPr>
    <w:rPr>
      <w:b/>
      <w:bCs/>
    </w:rPr>
  </w:style>
  <w:style w:type="paragraph" w:customStyle="1" w:styleId="xl155">
    <w:name w:val="xl155"/>
    <w:basedOn w:val="Normal"/>
    <w:rsid w:val="00B762C5"/>
    <w:pPr>
      <w:pBdr>
        <w:top w:val="single" w:sz="4" w:space="0" w:color="auto"/>
        <w:bottom w:val="single" w:sz="4" w:space="0" w:color="auto"/>
      </w:pBdr>
      <w:shd w:val="clear" w:color="000000" w:fill="BF8F00"/>
      <w:spacing w:before="100" w:beforeAutospacing="1" w:after="100" w:afterAutospacing="1"/>
    </w:pPr>
    <w:rPr>
      <w:b/>
      <w:bCs/>
    </w:rPr>
  </w:style>
  <w:style w:type="paragraph" w:customStyle="1" w:styleId="xl156">
    <w:name w:val="xl156"/>
    <w:basedOn w:val="Normal"/>
    <w:rsid w:val="00B762C5"/>
    <w:pPr>
      <w:pBdr>
        <w:top w:val="single" w:sz="4" w:space="0" w:color="auto"/>
        <w:bottom w:val="single" w:sz="4" w:space="0" w:color="auto"/>
        <w:right w:val="single" w:sz="4" w:space="0" w:color="auto"/>
      </w:pBdr>
      <w:shd w:val="clear" w:color="000000" w:fill="BF8F00"/>
      <w:spacing w:before="100" w:beforeAutospacing="1" w:after="100" w:afterAutospacing="1"/>
    </w:pPr>
    <w:rPr>
      <w:b/>
      <w:bCs/>
    </w:rPr>
  </w:style>
  <w:style w:type="paragraph" w:customStyle="1" w:styleId="xl64">
    <w:name w:val="xl64"/>
    <w:basedOn w:val="Normal"/>
    <w:rsid w:val="00B762C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color w:val="FF0000"/>
    </w:rPr>
  </w:style>
  <w:style w:type="paragraph" w:customStyle="1" w:styleId="xl65">
    <w:name w:val="xl65"/>
    <w:basedOn w:val="Normal"/>
    <w:rsid w:val="00B762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color w:val="FF0000"/>
    </w:rPr>
  </w:style>
  <w:style w:type="paragraph" w:customStyle="1" w:styleId="xl296">
    <w:name w:val="xl29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7">
    <w:name w:val="xl297"/>
    <w:basedOn w:val="Normal"/>
    <w:rsid w:val="00B762C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98">
    <w:name w:val="xl298"/>
    <w:basedOn w:val="Normal"/>
    <w:rsid w:val="00B762C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99">
    <w:name w:val="xl299"/>
    <w:basedOn w:val="Normal"/>
    <w:rsid w:val="00B762C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00">
    <w:name w:val="xl30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1">
    <w:name w:val="xl301"/>
    <w:basedOn w:val="Normal"/>
    <w:rsid w:val="00B762C5"/>
    <w:pPr>
      <w:spacing w:before="100" w:beforeAutospacing="1" w:after="100" w:afterAutospacing="1"/>
      <w:textAlignment w:val="top"/>
    </w:pPr>
    <w:rPr>
      <w:sz w:val="28"/>
      <w:szCs w:val="28"/>
    </w:rPr>
  </w:style>
  <w:style w:type="paragraph" w:customStyle="1" w:styleId="xl302">
    <w:name w:val="xl302"/>
    <w:basedOn w:val="Normal"/>
    <w:rsid w:val="00B762C5"/>
    <w:pPr>
      <w:spacing w:before="100" w:beforeAutospacing="1" w:after="100" w:afterAutospacing="1"/>
    </w:pPr>
  </w:style>
  <w:style w:type="paragraph" w:customStyle="1" w:styleId="xl303">
    <w:name w:val="xl303"/>
    <w:basedOn w:val="Normal"/>
    <w:rsid w:val="00B762C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04">
    <w:name w:val="xl304"/>
    <w:basedOn w:val="Normal"/>
    <w:rsid w:val="00B762C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05">
    <w:name w:val="xl305"/>
    <w:basedOn w:val="Normal"/>
    <w:rsid w:val="00B762C5"/>
    <w:pPr>
      <w:pBdr>
        <w:top w:val="single" w:sz="4" w:space="0" w:color="auto"/>
        <w:left w:val="single" w:sz="4" w:space="0" w:color="auto"/>
      </w:pBdr>
      <w:spacing w:before="100" w:beforeAutospacing="1" w:after="100" w:afterAutospacing="1"/>
      <w:textAlignment w:val="top"/>
    </w:pPr>
  </w:style>
  <w:style w:type="paragraph" w:customStyle="1" w:styleId="xl306">
    <w:name w:val="xl306"/>
    <w:basedOn w:val="Normal"/>
    <w:rsid w:val="00B762C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Normal"/>
    <w:rsid w:val="00B762C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Normal"/>
    <w:rsid w:val="00B762C5"/>
    <w:pPr>
      <w:pBdr>
        <w:left w:val="single" w:sz="4" w:space="0" w:color="auto"/>
        <w:bottom w:val="single" w:sz="4" w:space="0" w:color="auto"/>
      </w:pBdr>
      <w:spacing w:before="100" w:beforeAutospacing="1" w:after="100" w:afterAutospacing="1"/>
      <w:textAlignment w:val="top"/>
    </w:pPr>
  </w:style>
  <w:style w:type="paragraph" w:customStyle="1" w:styleId="xl309">
    <w:name w:val="xl309"/>
    <w:basedOn w:val="Normal"/>
    <w:rsid w:val="00B762C5"/>
    <w:pPr>
      <w:shd w:val="clear" w:color="000000" w:fill="FFE699"/>
      <w:spacing w:before="100" w:beforeAutospacing="1" w:after="100" w:afterAutospacing="1"/>
    </w:pPr>
    <w:rPr>
      <w:color w:val="FF0000"/>
    </w:rPr>
  </w:style>
  <w:style w:type="paragraph" w:customStyle="1" w:styleId="xl310">
    <w:name w:val="xl31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1">
    <w:name w:val="xl311"/>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2">
    <w:name w:val="xl312"/>
    <w:basedOn w:val="Normal"/>
    <w:rsid w:val="00B76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313">
    <w:name w:val="xl313"/>
    <w:basedOn w:val="Normal"/>
    <w:rsid w:val="00B762C5"/>
    <w:pPr>
      <w:pBdr>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314">
    <w:name w:val="xl314"/>
    <w:basedOn w:val="Normal"/>
    <w:rsid w:val="00B762C5"/>
    <w:pPr>
      <w:pBdr>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315">
    <w:name w:val="xl31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6">
    <w:name w:val="xl31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7">
    <w:name w:val="xl31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18">
    <w:name w:val="xl31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19">
    <w:name w:val="xl319"/>
    <w:basedOn w:val="Normal"/>
    <w:rsid w:val="00B762C5"/>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320">
    <w:name w:val="xl320"/>
    <w:basedOn w:val="Normal"/>
    <w:rsid w:val="00B762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style>
  <w:style w:type="paragraph" w:customStyle="1" w:styleId="xl321">
    <w:name w:val="xl321"/>
    <w:basedOn w:val="Normal"/>
    <w:rsid w:val="00B762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style>
  <w:style w:type="paragraph" w:customStyle="1" w:styleId="xl322">
    <w:name w:val="xl322"/>
    <w:basedOn w:val="Normal"/>
    <w:rsid w:val="00B762C5"/>
    <w:pPr>
      <w:pBdr>
        <w:top w:val="single" w:sz="4" w:space="0" w:color="auto"/>
        <w:left w:val="single" w:sz="4" w:space="0" w:color="auto"/>
        <w:bottom w:val="single" w:sz="4" w:space="0" w:color="auto"/>
      </w:pBdr>
      <w:shd w:val="clear" w:color="000000" w:fill="E2EFDA"/>
      <w:spacing w:before="100" w:beforeAutospacing="1" w:after="100" w:afterAutospacing="1"/>
      <w:textAlignment w:val="top"/>
    </w:pPr>
  </w:style>
  <w:style w:type="paragraph" w:customStyle="1" w:styleId="xl323">
    <w:name w:val="xl323"/>
    <w:basedOn w:val="Normal"/>
    <w:rsid w:val="00B762C5"/>
    <w:pPr>
      <w:shd w:val="clear" w:color="000000" w:fill="E2EFDA"/>
      <w:spacing w:before="100" w:beforeAutospacing="1" w:after="100" w:afterAutospacing="1"/>
    </w:pPr>
  </w:style>
  <w:style w:type="paragraph" w:customStyle="1" w:styleId="xl324">
    <w:name w:val="xl324"/>
    <w:basedOn w:val="Normal"/>
    <w:rsid w:val="00B762C5"/>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style>
  <w:style w:type="paragraph" w:customStyle="1" w:styleId="xl325">
    <w:name w:val="xl325"/>
    <w:basedOn w:val="Normal"/>
    <w:rsid w:val="00B762C5"/>
    <w:pPr>
      <w:shd w:val="clear" w:color="000000" w:fill="FFFF00"/>
      <w:spacing w:before="100" w:beforeAutospacing="1" w:after="100" w:afterAutospacing="1"/>
      <w:textAlignment w:val="top"/>
    </w:pPr>
    <w:rPr>
      <w:sz w:val="28"/>
      <w:szCs w:val="28"/>
    </w:rPr>
  </w:style>
  <w:style w:type="paragraph" w:customStyle="1" w:styleId="xl326">
    <w:name w:val="xl326"/>
    <w:basedOn w:val="Normal"/>
    <w:rsid w:val="00B762C5"/>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rPr>
  </w:style>
  <w:style w:type="paragraph" w:customStyle="1" w:styleId="xl327">
    <w:name w:val="xl327"/>
    <w:basedOn w:val="Normal"/>
    <w:rsid w:val="00B762C5"/>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rPr>
  </w:style>
  <w:style w:type="paragraph" w:customStyle="1" w:styleId="xl328">
    <w:name w:val="xl328"/>
    <w:basedOn w:val="Normal"/>
    <w:rsid w:val="00B762C5"/>
    <w:pPr>
      <w:pBdr>
        <w:top w:val="single" w:sz="4" w:space="0" w:color="auto"/>
        <w:left w:val="single" w:sz="4" w:space="0" w:color="auto"/>
        <w:bottom w:val="single" w:sz="4" w:space="0" w:color="auto"/>
      </w:pBdr>
      <w:shd w:val="clear" w:color="000000" w:fill="E2EFDA"/>
      <w:spacing w:before="100" w:beforeAutospacing="1" w:after="100" w:afterAutospacing="1"/>
      <w:jc w:val="right"/>
      <w:textAlignment w:val="center"/>
    </w:pPr>
    <w:rPr>
      <w:color w:val="FF0000"/>
    </w:rPr>
  </w:style>
  <w:style w:type="paragraph" w:customStyle="1" w:styleId="xl329">
    <w:name w:val="xl329"/>
    <w:basedOn w:val="Normal"/>
    <w:rsid w:val="00B762C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color w:val="FF0000"/>
    </w:rPr>
  </w:style>
  <w:style w:type="paragraph" w:customStyle="1" w:styleId="xl330">
    <w:name w:val="xl330"/>
    <w:basedOn w:val="Normal"/>
    <w:rsid w:val="00B762C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color w:val="FF0000"/>
    </w:rPr>
  </w:style>
  <w:style w:type="paragraph" w:customStyle="1" w:styleId="xl331">
    <w:name w:val="xl331"/>
    <w:basedOn w:val="Normal"/>
    <w:rsid w:val="00B762C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332">
    <w:name w:val="xl332"/>
    <w:basedOn w:val="Normal"/>
    <w:rsid w:val="00B76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333">
    <w:name w:val="xl333"/>
    <w:basedOn w:val="Normal"/>
    <w:rsid w:val="00B762C5"/>
    <w:pPr>
      <w:pBdr>
        <w:top w:val="single" w:sz="4" w:space="0" w:color="auto"/>
        <w:left w:val="single" w:sz="4" w:space="0" w:color="auto"/>
        <w:right w:val="single" w:sz="4" w:space="0" w:color="auto"/>
      </w:pBdr>
      <w:spacing w:before="100" w:beforeAutospacing="1" w:after="100" w:afterAutospacing="1"/>
      <w:textAlignment w:val="top"/>
    </w:pPr>
    <w:rPr>
      <w:color w:val="FF0000"/>
    </w:rPr>
  </w:style>
  <w:style w:type="paragraph" w:customStyle="1" w:styleId="xl334">
    <w:name w:val="xl334"/>
    <w:basedOn w:val="Normal"/>
    <w:rsid w:val="00B762C5"/>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35">
    <w:name w:val="xl335"/>
    <w:basedOn w:val="Normal"/>
    <w:rsid w:val="00B762C5"/>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36">
    <w:name w:val="xl336"/>
    <w:basedOn w:val="Normal"/>
    <w:rsid w:val="00B762C5"/>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37">
    <w:name w:val="xl337"/>
    <w:basedOn w:val="Normal"/>
    <w:rsid w:val="00B762C5"/>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338">
    <w:name w:val="xl338"/>
    <w:basedOn w:val="Normal"/>
    <w:rsid w:val="00B76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339">
    <w:name w:val="xl339"/>
    <w:basedOn w:val="Normal"/>
    <w:rsid w:val="00B762C5"/>
    <w:pPr>
      <w:spacing w:before="100" w:beforeAutospacing="1" w:after="100" w:afterAutospacing="1"/>
    </w:pPr>
  </w:style>
  <w:style w:type="paragraph" w:customStyle="1" w:styleId="xl340">
    <w:name w:val="xl340"/>
    <w:basedOn w:val="Normal"/>
    <w:rsid w:val="00B762C5"/>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341">
    <w:name w:val="xl34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2">
    <w:name w:val="xl342"/>
    <w:basedOn w:val="Normal"/>
    <w:rsid w:val="00B762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rPr>
      <w:color w:val="FF0000"/>
    </w:rPr>
  </w:style>
  <w:style w:type="paragraph" w:customStyle="1" w:styleId="xl343">
    <w:name w:val="xl343"/>
    <w:basedOn w:val="Normal"/>
    <w:rsid w:val="00B762C5"/>
    <w:pPr>
      <w:pBdr>
        <w:left w:val="single" w:sz="8" w:space="0" w:color="auto"/>
        <w:bottom w:val="single" w:sz="8" w:space="0" w:color="auto"/>
      </w:pBdr>
      <w:spacing w:before="100" w:beforeAutospacing="1" w:after="100" w:afterAutospacing="1"/>
      <w:jc w:val="right"/>
      <w:textAlignment w:val="center"/>
    </w:pPr>
    <w:rPr>
      <w:color w:val="FF0000"/>
    </w:rPr>
  </w:style>
  <w:style w:type="paragraph" w:customStyle="1" w:styleId="xl469">
    <w:name w:val="xl46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70">
    <w:name w:val="xl47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71">
    <w:name w:val="xl47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472">
    <w:name w:val="xl47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73">
    <w:name w:val="xl47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74">
    <w:name w:val="xl47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475">
    <w:name w:val="xl47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76">
    <w:name w:val="xl47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77">
    <w:name w:val="xl47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478">
    <w:name w:val="xl478"/>
    <w:basedOn w:val="Normal"/>
    <w:rsid w:val="00B762C5"/>
    <w:pPr>
      <w:shd w:val="clear" w:color="000000" w:fill="FFFFFF"/>
      <w:spacing w:before="100" w:beforeAutospacing="1" w:after="100" w:afterAutospacing="1"/>
    </w:pPr>
  </w:style>
  <w:style w:type="paragraph" w:customStyle="1" w:styleId="xl479">
    <w:name w:val="xl479"/>
    <w:basedOn w:val="Normal"/>
    <w:rsid w:val="00B762C5"/>
    <w:pPr>
      <w:shd w:val="clear" w:color="000000" w:fill="FFFFFF"/>
      <w:spacing w:before="100" w:beforeAutospacing="1" w:after="100" w:afterAutospacing="1"/>
      <w:jc w:val="center"/>
      <w:textAlignment w:val="top"/>
    </w:pPr>
  </w:style>
  <w:style w:type="paragraph" w:customStyle="1" w:styleId="xl480">
    <w:name w:val="xl480"/>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481">
    <w:name w:val="xl48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82">
    <w:name w:val="xl48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
    <w:name w:val="xl48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4">
    <w:name w:val="xl48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85">
    <w:name w:val="xl48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6">
    <w:name w:val="xl48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7">
    <w:name w:val="xl48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488">
    <w:name w:val="xl488"/>
    <w:basedOn w:val="Normal"/>
    <w:rsid w:val="00B762C5"/>
    <w:pPr>
      <w:shd w:val="clear" w:color="000000" w:fill="FFFF00"/>
      <w:spacing w:before="100" w:beforeAutospacing="1" w:after="100" w:afterAutospacing="1"/>
    </w:pPr>
  </w:style>
  <w:style w:type="paragraph" w:customStyle="1" w:styleId="xl489">
    <w:name w:val="xl489"/>
    <w:basedOn w:val="Normal"/>
    <w:rsid w:val="00B762C5"/>
    <w:pPr>
      <w:shd w:val="clear" w:color="000000" w:fill="FFFFFF"/>
      <w:spacing w:before="100" w:beforeAutospacing="1" w:after="100" w:afterAutospacing="1"/>
      <w:textAlignment w:val="top"/>
    </w:pPr>
    <w:rPr>
      <w:sz w:val="28"/>
      <w:szCs w:val="28"/>
    </w:rPr>
  </w:style>
  <w:style w:type="paragraph" w:customStyle="1" w:styleId="xl490">
    <w:name w:val="xl49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1">
    <w:name w:val="xl491"/>
    <w:basedOn w:val="Normal"/>
    <w:rsid w:val="00B762C5"/>
    <w:pPr>
      <w:shd w:val="clear" w:color="000000" w:fill="FF0000"/>
      <w:spacing w:before="100" w:beforeAutospacing="1" w:after="100" w:afterAutospacing="1"/>
    </w:pPr>
  </w:style>
  <w:style w:type="paragraph" w:customStyle="1" w:styleId="xl492">
    <w:name w:val="xl492"/>
    <w:basedOn w:val="Normal"/>
    <w:rsid w:val="00B762C5"/>
    <w:pPr>
      <w:shd w:val="clear" w:color="000000" w:fill="FFFFFF"/>
      <w:spacing w:before="100" w:beforeAutospacing="1" w:after="100" w:afterAutospacing="1"/>
    </w:pPr>
  </w:style>
  <w:style w:type="paragraph" w:customStyle="1" w:styleId="xl493">
    <w:name w:val="xl493"/>
    <w:basedOn w:val="Normal"/>
    <w:rsid w:val="00B762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494">
    <w:name w:val="xl494"/>
    <w:basedOn w:val="Normal"/>
    <w:rsid w:val="00B762C5"/>
    <w:pPr>
      <w:shd w:val="clear" w:color="000000" w:fill="FFE699"/>
      <w:spacing w:before="100" w:beforeAutospacing="1" w:after="100" w:afterAutospacing="1"/>
    </w:pPr>
  </w:style>
  <w:style w:type="paragraph" w:customStyle="1" w:styleId="xl495">
    <w:name w:val="xl495"/>
    <w:basedOn w:val="Normal"/>
    <w:rsid w:val="00B762C5"/>
    <w:pPr>
      <w:shd w:val="clear" w:color="000000" w:fill="FFFFFF"/>
      <w:spacing w:before="100" w:beforeAutospacing="1" w:after="100" w:afterAutospacing="1"/>
    </w:pPr>
  </w:style>
  <w:style w:type="paragraph" w:customStyle="1" w:styleId="xl496">
    <w:name w:val="xl49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97">
    <w:name w:val="xl49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8">
    <w:name w:val="xl49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9">
    <w:name w:val="xl49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0">
    <w:name w:val="xl50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1">
    <w:name w:val="xl50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3">
    <w:name w:val="xl50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04">
    <w:name w:val="xl50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05">
    <w:name w:val="xl505"/>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06">
    <w:name w:val="xl506"/>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7">
    <w:name w:val="xl507"/>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8">
    <w:name w:val="xl508"/>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09">
    <w:name w:val="xl509"/>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0">
    <w:name w:val="xl510"/>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1">
    <w:name w:val="xl511"/>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12">
    <w:name w:val="xl512"/>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13">
    <w:name w:val="xl513"/>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4">
    <w:name w:val="xl514"/>
    <w:basedOn w:val="Normal"/>
    <w:rsid w:val="00B76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character" w:customStyle="1" w:styleId="Heading3Char">
    <w:name w:val="Heading 3 Char"/>
    <w:link w:val="Heading3"/>
    <w:uiPriority w:val="9"/>
    <w:rsid w:val="00636404"/>
    <w:rPr>
      <w:i/>
      <w:iCs/>
      <w:noProof/>
      <w:sz w:val="28"/>
      <w:szCs w:val="24"/>
    </w:rPr>
  </w:style>
  <w:style w:type="paragraph" w:customStyle="1" w:styleId="MCD-subhead">
    <w:name w:val="MCD-subhead"/>
    <w:basedOn w:val="Normal"/>
    <w:rsid w:val="00636404"/>
    <w:pPr>
      <w:spacing w:after="120" w:line="320" w:lineRule="atLeast"/>
    </w:pPr>
    <w:rPr>
      <w:rFonts w:ascii="Arial" w:hAnsi="Arial"/>
      <w:b/>
      <w:color w:val="005AAA"/>
      <w:sz w:val="28"/>
      <w:szCs w:val="28"/>
    </w:rPr>
  </w:style>
  <w:style w:type="character" w:customStyle="1" w:styleId="Heading2Char">
    <w:name w:val="Heading 2 Char"/>
    <w:link w:val="Heading2"/>
    <w:uiPriority w:val="9"/>
    <w:rsid w:val="00640E1D"/>
    <w:rPr>
      <w:b/>
      <w:bCs/>
      <w:sz w:val="26"/>
      <w:szCs w:val="24"/>
    </w:rPr>
  </w:style>
  <w:style w:type="character" w:customStyle="1" w:styleId="NoSpacingChar">
    <w:name w:val="No Spacing Char"/>
    <w:link w:val="NoSpacing"/>
    <w:uiPriority w:val="1"/>
    <w:rsid w:val="00640E1D"/>
    <w:rPr>
      <w:rFonts w:ascii=".VnTime" w:hAnsi=".VnTime"/>
      <w:sz w:val="28"/>
    </w:rPr>
  </w:style>
  <w:style w:type="character" w:customStyle="1" w:styleId="notranslate">
    <w:name w:val="notranslate"/>
    <w:rsid w:val="00640E1D"/>
    <w:rPr>
      <w:i/>
    </w:rPr>
  </w:style>
  <w:style w:type="paragraph" w:customStyle="1" w:styleId="tb">
    <w:name w:val="tb"/>
    <w:basedOn w:val="Normal"/>
    <w:rsid w:val="00640E1D"/>
    <w:pPr>
      <w:spacing w:before="80" w:after="80"/>
    </w:pPr>
    <w:rPr>
      <w:snapToGrid w:val="0"/>
      <w:sz w:val="28"/>
      <w:szCs w:val="26"/>
      <w:lang w:val="pt-BR"/>
    </w:rPr>
  </w:style>
  <w:style w:type="paragraph" w:styleId="Title">
    <w:name w:val="Title"/>
    <w:basedOn w:val="Normal"/>
    <w:link w:val="TitleChar"/>
    <w:qFormat/>
    <w:rsid w:val="00640E1D"/>
    <w:pPr>
      <w:widowControl w:val="0"/>
      <w:spacing w:line="400" w:lineRule="exact"/>
      <w:jc w:val="center"/>
    </w:pPr>
    <w:rPr>
      <w:b/>
      <w:szCs w:val="20"/>
      <w:lang w:val="vi-VN"/>
    </w:rPr>
  </w:style>
  <w:style w:type="character" w:customStyle="1" w:styleId="TitleChar">
    <w:name w:val="Title Char"/>
    <w:link w:val="Title"/>
    <w:rsid w:val="00640E1D"/>
    <w:rPr>
      <w:b/>
      <w:sz w:val="24"/>
      <w:lang w:val="vi-VN"/>
    </w:rPr>
  </w:style>
  <w:style w:type="paragraph" w:customStyle="1" w:styleId="Tnbng">
    <w:name w:val="Tên bảng"/>
    <w:basedOn w:val="Title"/>
    <w:link w:val="TnbngChar"/>
    <w:qFormat/>
    <w:rsid w:val="00640E1D"/>
    <w:pPr>
      <w:spacing w:before="120" w:after="120"/>
    </w:pPr>
    <w:rPr>
      <w:sz w:val="28"/>
      <w:szCs w:val="28"/>
    </w:rPr>
  </w:style>
  <w:style w:type="character" w:customStyle="1" w:styleId="TnbngChar">
    <w:name w:val="Tên bảng Char"/>
    <w:link w:val="Tnbng"/>
    <w:rsid w:val="00640E1D"/>
    <w:rPr>
      <w:b/>
      <w:sz w:val="28"/>
      <w:szCs w:val="28"/>
      <w:lang w:val="vi-VN"/>
    </w:rPr>
  </w:style>
  <w:style w:type="paragraph" w:customStyle="1" w:styleId="4">
    <w:name w:val="4"/>
    <w:basedOn w:val="Normal"/>
    <w:rsid w:val="006E03EE"/>
    <w:pPr>
      <w:spacing w:before="240" w:after="60" w:line="264" w:lineRule="auto"/>
      <w:ind w:firstLine="561"/>
      <w:jc w:val="both"/>
    </w:pPr>
    <w:rPr>
      <w:rFonts w:ascii=".VnTime" w:hAnsi=".VnTime"/>
      <w:i/>
      <w:sz w:val="28"/>
      <w:szCs w:val="28"/>
      <w:lang w:val="sv-SE"/>
    </w:rPr>
  </w:style>
  <w:style w:type="paragraph" w:styleId="BodyText3">
    <w:name w:val="Body Text 3"/>
    <w:basedOn w:val="Normal"/>
    <w:link w:val="BodyText3Char"/>
    <w:semiHidden/>
    <w:unhideWhenUsed/>
    <w:rsid w:val="005F62BD"/>
    <w:pPr>
      <w:spacing w:after="120"/>
    </w:pPr>
    <w:rPr>
      <w:sz w:val="16"/>
      <w:szCs w:val="16"/>
    </w:rPr>
  </w:style>
  <w:style w:type="character" w:customStyle="1" w:styleId="BodyText3Char">
    <w:name w:val="Body Text 3 Char"/>
    <w:basedOn w:val="DefaultParagraphFont"/>
    <w:link w:val="BodyText3"/>
    <w:semiHidden/>
    <w:rsid w:val="005F62BD"/>
    <w:rPr>
      <w:sz w:val="16"/>
      <w:szCs w:val="16"/>
    </w:rPr>
  </w:style>
  <w:style w:type="paragraph" w:styleId="Caption">
    <w:name w:val="caption"/>
    <w:basedOn w:val="Normal"/>
    <w:next w:val="Normal"/>
    <w:qFormat/>
    <w:rsid w:val="00FA0431"/>
    <w:pPr>
      <w:jc w:val="center"/>
    </w:pPr>
    <w:rPr>
      <w:rFonts w:ascii=".VnTimeH" w:hAnsi=".VnTimeH"/>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8475">
      <w:bodyDiv w:val="1"/>
      <w:marLeft w:val="0"/>
      <w:marRight w:val="0"/>
      <w:marTop w:val="0"/>
      <w:marBottom w:val="0"/>
      <w:divBdr>
        <w:top w:val="none" w:sz="0" w:space="0" w:color="auto"/>
        <w:left w:val="none" w:sz="0" w:space="0" w:color="auto"/>
        <w:bottom w:val="none" w:sz="0" w:space="0" w:color="auto"/>
        <w:right w:val="none" w:sz="0" w:space="0" w:color="auto"/>
      </w:divBdr>
    </w:div>
    <w:div w:id="188416807">
      <w:bodyDiv w:val="1"/>
      <w:marLeft w:val="0"/>
      <w:marRight w:val="0"/>
      <w:marTop w:val="0"/>
      <w:marBottom w:val="0"/>
      <w:divBdr>
        <w:top w:val="none" w:sz="0" w:space="0" w:color="auto"/>
        <w:left w:val="none" w:sz="0" w:space="0" w:color="auto"/>
        <w:bottom w:val="none" w:sz="0" w:space="0" w:color="auto"/>
        <w:right w:val="none" w:sz="0" w:space="0" w:color="auto"/>
      </w:divBdr>
    </w:div>
    <w:div w:id="424156490">
      <w:bodyDiv w:val="1"/>
      <w:marLeft w:val="0"/>
      <w:marRight w:val="0"/>
      <w:marTop w:val="0"/>
      <w:marBottom w:val="0"/>
      <w:divBdr>
        <w:top w:val="none" w:sz="0" w:space="0" w:color="auto"/>
        <w:left w:val="none" w:sz="0" w:space="0" w:color="auto"/>
        <w:bottom w:val="none" w:sz="0" w:space="0" w:color="auto"/>
        <w:right w:val="none" w:sz="0" w:space="0" w:color="auto"/>
      </w:divBdr>
    </w:div>
    <w:div w:id="673072890">
      <w:bodyDiv w:val="1"/>
      <w:marLeft w:val="0"/>
      <w:marRight w:val="0"/>
      <w:marTop w:val="0"/>
      <w:marBottom w:val="0"/>
      <w:divBdr>
        <w:top w:val="none" w:sz="0" w:space="0" w:color="auto"/>
        <w:left w:val="none" w:sz="0" w:space="0" w:color="auto"/>
        <w:bottom w:val="none" w:sz="0" w:space="0" w:color="auto"/>
        <w:right w:val="none" w:sz="0" w:space="0" w:color="auto"/>
      </w:divBdr>
    </w:div>
    <w:div w:id="902521362">
      <w:bodyDiv w:val="1"/>
      <w:marLeft w:val="0"/>
      <w:marRight w:val="0"/>
      <w:marTop w:val="0"/>
      <w:marBottom w:val="0"/>
      <w:divBdr>
        <w:top w:val="none" w:sz="0" w:space="0" w:color="auto"/>
        <w:left w:val="none" w:sz="0" w:space="0" w:color="auto"/>
        <w:bottom w:val="none" w:sz="0" w:space="0" w:color="auto"/>
        <w:right w:val="none" w:sz="0" w:space="0" w:color="auto"/>
      </w:divBdr>
    </w:div>
    <w:div w:id="918322115">
      <w:bodyDiv w:val="1"/>
      <w:marLeft w:val="0"/>
      <w:marRight w:val="0"/>
      <w:marTop w:val="0"/>
      <w:marBottom w:val="0"/>
      <w:divBdr>
        <w:top w:val="none" w:sz="0" w:space="0" w:color="auto"/>
        <w:left w:val="none" w:sz="0" w:space="0" w:color="auto"/>
        <w:bottom w:val="none" w:sz="0" w:space="0" w:color="auto"/>
        <w:right w:val="none" w:sz="0" w:space="0" w:color="auto"/>
      </w:divBdr>
    </w:div>
    <w:div w:id="939608426">
      <w:bodyDiv w:val="1"/>
      <w:marLeft w:val="0"/>
      <w:marRight w:val="0"/>
      <w:marTop w:val="0"/>
      <w:marBottom w:val="0"/>
      <w:divBdr>
        <w:top w:val="none" w:sz="0" w:space="0" w:color="auto"/>
        <w:left w:val="none" w:sz="0" w:space="0" w:color="auto"/>
        <w:bottom w:val="none" w:sz="0" w:space="0" w:color="auto"/>
        <w:right w:val="none" w:sz="0" w:space="0" w:color="auto"/>
      </w:divBdr>
    </w:div>
    <w:div w:id="1111822337">
      <w:bodyDiv w:val="1"/>
      <w:marLeft w:val="0"/>
      <w:marRight w:val="0"/>
      <w:marTop w:val="0"/>
      <w:marBottom w:val="0"/>
      <w:divBdr>
        <w:top w:val="none" w:sz="0" w:space="0" w:color="auto"/>
        <w:left w:val="none" w:sz="0" w:space="0" w:color="auto"/>
        <w:bottom w:val="none" w:sz="0" w:space="0" w:color="auto"/>
        <w:right w:val="none" w:sz="0" w:space="0" w:color="auto"/>
      </w:divBdr>
    </w:div>
    <w:div w:id="1807120119">
      <w:bodyDiv w:val="1"/>
      <w:marLeft w:val="0"/>
      <w:marRight w:val="0"/>
      <w:marTop w:val="0"/>
      <w:marBottom w:val="0"/>
      <w:divBdr>
        <w:top w:val="none" w:sz="0" w:space="0" w:color="auto"/>
        <w:left w:val="none" w:sz="0" w:space="0" w:color="auto"/>
        <w:bottom w:val="none" w:sz="0" w:space="0" w:color="auto"/>
        <w:right w:val="none" w:sz="0" w:space="0" w:color="auto"/>
      </w:divBdr>
      <w:divsChild>
        <w:div w:id="1256742471">
          <w:marLeft w:val="0"/>
          <w:marRight w:val="0"/>
          <w:marTop w:val="0"/>
          <w:marBottom w:val="0"/>
          <w:divBdr>
            <w:top w:val="none" w:sz="0" w:space="0" w:color="auto"/>
            <w:left w:val="none" w:sz="0" w:space="0" w:color="auto"/>
            <w:bottom w:val="none" w:sz="0" w:space="0" w:color="auto"/>
            <w:right w:val="none" w:sz="0" w:space="0" w:color="auto"/>
          </w:divBdr>
        </w:div>
      </w:divsChild>
    </w:div>
    <w:div w:id="1943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DDCF6B9F13F4CB9D340CF6C2C000D" ma:contentTypeVersion="0" ma:contentTypeDescription="Create a new document." ma:contentTypeScope="" ma:versionID="81558ea14b95c7d5e87285c58d1cf3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6721-3889-4827-A3B1-244652622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132FA-A2CC-4A56-A80A-EAA5DA2EFAD8}">
  <ds:schemaRefs>
    <ds:schemaRef ds:uri="http://schemas.microsoft.com/sharepoint/v3/contenttype/forms"/>
  </ds:schemaRefs>
</ds:datastoreItem>
</file>

<file path=customXml/itemProps3.xml><?xml version="1.0" encoding="utf-8"?>
<ds:datastoreItem xmlns:ds="http://schemas.openxmlformats.org/officeDocument/2006/customXml" ds:itemID="{65044A64-14B0-4E8C-AAD0-C23E087A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E36952-C7A9-4F5D-8E5B-B3907524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Câu 4: Thực hiện chủ trương công nghiệp hoá, hiện đại hóa nông nghiệp, nông thôn phát triển nông nghiệp theo định hướng sản xu</vt:lpstr>
    </vt:vector>
  </TitlesOfParts>
  <Company>AQ.</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4: Thực hiện chủ trương công nghiệp hoá, hiện đại hóa nông nghiệp, nông thôn phát triển nông nghiệp theo định hướng sản xu</dc:title>
  <dc:creator>van</dc:creator>
  <cp:lastModifiedBy>phantoan03@gmail.com</cp:lastModifiedBy>
  <cp:revision>2</cp:revision>
  <cp:lastPrinted>2020-02-03T01:23:00Z</cp:lastPrinted>
  <dcterms:created xsi:type="dcterms:W3CDTF">2020-03-11T07:57:00Z</dcterms:created>
  <dcterms:modified xsi:type="dcterms:W3CDTF">2020-03-11T07:57:00Z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0x0101008A7DDCF6B9F13F4CB9D340CF6C2C000D</vt:lpwstr>
  </property>
</Properties>
</file>