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4" w:type="dxa"/>
        <w:jc w:val="center"/>
        <w:tblLook w:val="01E0" w:firstRow="1" w:lastRow="1" w:firstColumn="1" w:lastColumn="1" w:noHBand="0" w:noVBand="0"/>
      </w:tblPr>
      <w:tblGrid>
        <w:gridCol w:w="3824"/>
        <w:gridCol w:w="5760"/>
      </w:tblGrid>
      <w:tr w:rsidR="00A378A4" w:rsidRPr="00A378A4" w14:paraId="33FB0872" w14:textId="77777777" w:rsidTr="00932231">
        <w:trPr>
          <w:trHeight w:val="719"/>
          <w:jc w:val="center"/>
        </w:trPr>
        <w:tc>
          <w:tcPr>
            <w:tcW w:w="3824" w:type="dxa"/>
          </w:tcPr>
          <w:p w14:paraId="78CE336D" w14:textId="77777777" w:rsidR="005A015E" w:rsidRPr="00A378A4" w:rsidRDefault="005A015E" w:rsidP="001D72AC">
            <w:pPr>
              <w:jc w:val="center"/>
              <w:rPr>
                <w:b/>
                <w:color w:val="auto"/>
                <w:sz w:val="26"/>
                <w:szCs w:val="26"/>
              </w:rPr>
            </w:pPr>
            <w:r w:rsidRPr="00A378A4">
              <w:rPr>
                <w:b/>
                <w:color w:val="auto"/>
                <w:sz w:val="26"/>
                <w:szCs w:val="26"/>
              </w:rPr>
              <w:t xml:space="preserve">ỦY BAN NHÂN DÂN </w:t>
            </w:r>
          </w:p>
          <w:p w14:paraId="1997E0D9" w14:textId="77777777" w:rsidR="005A015E" w:rsidRPr="00A378A4" w:rsidRDefault="005A015E" w:rsidP="001D72AC">
            <w:pPr>
              <w:jc w:val="center"/>
              <w:rPr>
                <w:b/>
                <w:bCs/>
                <w:color w:val="auto"/>
              </w:rPr>
            </w:pPr>
            <w:r w:rsidRPr="00A378A4">
              <w:rPr>
                <w:noProof/>
                <w:color w:val="auto"/>
              </w:rPr>
              <mc:AlternateContent>
                <mc:Choice Requires="wps">
                  <w:drawing>
                    <wp:anchor distT="0" distB="0" distL="114300" distR="114300" simplePos="0" relativeHeight="251659264" behindDoc="0" locked="0" layoutInCell="1" allowOverlap="1" wp14:anchorId="5CFD3119" wp14:editId="78516F82">
                      <wp:simplePos x="0" y="0"/>
                      <wp:positionH relativeFrom="column">
                        <wp:posOffset>691144</wp:posOffset>
                      </wp:positionH>
                      <wp:positionV relativeFrom="paragraph">
                        <wp:posOffset>209550</wp:posOffset>
                      </wp:positionV>
                      <wp:extent cx="8553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9A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6.5pt" to="12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royAEAAHYDAAAOAAAAZHJzL2Uyb0RvYy54bWysU02P0zAQvSPxHyzfadpA0RI13UOX5bJA&#10;pS4/YGo7iYXtscZuk/57bPdjF7ghcrA8X8/z3kxW95M17KgoaHQtX8zmnCknUGrXt/zH8+O7O85C&#10;BCfBoFMtP6nA79dv36xG36gaBzRSEUsgLjSjb/kQo2+qKohBWQgz9MqlYIdkISaT+koSjAndmqqe&#10;zz9WI5L0hEKFkLwP5yBfF/yuUyJ+77qgIjMtT73FclI59/ms1itoegI/aHFpA/6hCwvapUdvUA8Q&#10;gR1I/wVltSAM2MWZQFth12mhCofEZjH/g81uAK8KlyRO8DeZwv+DFd+OW2JatrzmzIFNI9pFAt0P&#10;kW3QuSQgEquzTqMPTUrfuC1lpmJyO/+E4mdgDjcDuF6Vfp9PPoEsckX1W0k2gk+v7cevKFMOHCIW&#10;0aaObIZMcrCpzOZ0m42aIhPJebdcvv+w5ExcQxU01zpPIX5RaFm+tNxol1WDBo5PIeY+oLmmZLfD&#10;R21MmbxxbGz5p2W9LAUBjZY5mNMC9fuNIXaEvDvlK6RS5HUa4cHJAjYokJ8v9wjanO/pceMuWmT6&#10;ZyH3KE9bumqUhlu6vCxi3p7Xdql++V3WvwAAAP//AwBQSwMEFAAGAAgAAAAhAA2FrDzcAAAACQEA&#10;AA8AAABkcnMvZG93bnJldi54bWxMj8FOwzAQRO9I/IO1SFyq1iGBqgpxKgTkxoUC4rqNlyQiXqex&#10;2wa+nkU9wHFmR7NvivXkenWgMXSeDVwtElDEtbcdNwZeX6r5ClSIyBZ7z2TgiwKsy/OzAnPrj/xM&#10;h01slJRwyNFAG+OQax3qlhyGhR+I5fbhR4dR5NhoO+JRyl2v0yRZaocdy4cWB7pvqf7c7J2BUL3R&#10;rvqe1bPkPWs8pbuHp0c05vJiursFFWmKf2H4xRd0KIVp6/dsg+pFJytBjwayTDZJIL3ObkBtT4Yu&#10;C/1/QfkDAAD//wMAUEsBAi0AFAAGAAgAAAAhALaDOJL+AAAA4QEAABMAAAAAAAAAAAAAAAAAAAAA&#10;AFtDb250ZW50X1R5cGVzXS54bWxQSwECLQAUAAYACAAAACEAOP0h/9YAAACUAQAACwAAAAAAAAAA&#10;AAAAAAAvAQAAX3JlbHMvLnJlbHNQSwECLQAUAAYACAAAACEA9Lja6MgBAAB2AwAADgAAAAAAAAAA&#10;AAAAAAAuAgAAZHJzL2Uyb0RvYy54bWxQSwECLQAUAAYACAAAACEADYWsPNwAAAAJAQAADwAAAAAA&#10;AAAAAAAAAAAiBAAAZHJzL2Rvd25yZXYueG1sUEsFBgAAAAAEAAQA8wAAACsFAAAAAA==&#10;"/>
                  </w:pict>
                </mc:Fallback>
              </mc:AlternateContent>
            </w:r>
            <w:r w:rsidRPr="00A378A4">
              <w:rPr>
                <w:b/>
                <w:color w:val="auto"/>
                <w:sz w:val="26"/>
                <w:szCs w:val="26"/>
              </w:rPr>
              <w:t>TỈNH TUYÊN QUANG</w:t>
            </w:r>
          </w:p>
        </w:tc>
        <w:tc>
          <w:tcPr>
            <w:tcW w:w="5760" w:type="dxa"/>
          </w:tcPr>
          <w:p w14:paraId="7299AF3C" w14:textId="77777777" w:rsidR="005A015E" w:rsidRPr="00A378A4" w:rsidRDefault="005A015E" w:rsidP="001D72AC">
            <w:pPr>
              <w:rPr>
                <w:b/>
                <w:color w:val="auto"/>
                <w:sz w:val="26"/>
                <w:szCs w:val="26"/>
              </w:rPr>
            </w:pPr>
            <w:r w:rsidRPr="00A378A4">
              <w:rPr>
                <w:b/>
                <w:color w:val="auto"/>
                <w:sz w:val="26"/>
                <w:szCs w:val="26"/>
              </w:rPr>
              <w:t>CỘNG HÒA XÃ HỘI CHỦ NGHĨA VIỆT NAM</w:t>
            </w:r>
          </w:p>
          <w:p w14:paraId="0CE478CD" w14:textId="77777777" w:rsidR="005A015E" w:rsidRPr="00A378A4" w:rsidRDefault="005A015E" w:rsidP="001D72AC">
            <w:pPr>
              <w:jc w:val="center"/>
              <w:rPr>
                <w:b/>
                <w:bCs/>
                <w:color w:val="auto"/>
              </w:rPr>
            </w:pPr>
            <w:r w:rsidRPr="00A378A4">
              <w:rPr>
                <w:noProof/>
                <w:color w:val="auto"/>
              </w:rPr>
              <mc:AlternateContent>
                <mc:Choice Requires="wps">
                  <w:drawing>
                    <wp:anchor distT="0" distB="0" distL="114300" distR="114300" simplePos="0" relativeHeight="251660288" behindDoc="0" locked="0" layoutInCell="1" allowOverlap="1" wp14:anchorId="672FCFDA" wp14:editId="3045C154">
                      <wp:simplePos x="0" y="0"/>
                      <wp:positionH relativeFrom="column">
                        <wp:posOffset>712841</wp:posOffset>
                      </wp:positionH>
                      <wp:positionV relativeFrom="paragraph">
                        <wp:posOffset>222885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4B75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7.55pt" to="224.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nyQEAAHcDAAAOAAAAZHJzL2Uyb0RvYy54bWysU01v2zAMvQ/YfxB0X5ykaLEZcXpI1126&#10;LUC6H8BIsi1MFgVKiZN/P0r56LrdivogSOTjE/mevLg/DE7sDUWLvpGzyVQK4xVq67tG/np+/PRZ&#10;ipjAa3DoTSOPJsr75ccPizHUZo49Om1IMImP9Rga2acU6qqKqjcDxAkG4znZIg2Q+EhdpQlGZh9c&#10;NZ9O76oRSQdCZWLk6MMpKZeFv22NSj/bNpokXCO5t1RWKus2r9VyAXVHEHqrzm3AG7oYwHq+9Er1&#10;AAnEjux/VINVhBHbNFE4VNi2VpkyA08zm/4zzaaHYMosLE4MV5ni+9GqH/s1CavZOyk8DGzRJhHY&#10;rk9ihd6zgEhilnUaQ6wZvvJrypOqg9+EJ1S/o/C46sF3pvT7fAxMUiqqVyX5EAPfth2/o2YM7BIW&#10;0Q4tDZmS5RCH4s3x6o05JKE4OJ/d3NxN2UJ1yVVQXwoDxfTN4CDyppHO+iwb1LB/iolbZ+gFksMe&#10;H61zxXrnxdjIL7fz21IQ0VmdkxkWqduuHIk95MdTvqwDk72CEe68LmS9Af31vE9g3WnPeOe57DL/&#10;Sckt6uOaMl2Os7uF+PwS8/P5+1xQL//L8g8AAAD//wMAUEsDBBQABgAIAAAAIQD3249/3QAAAAkB&#10;AAAPAAAAZHJzL2Rvd25yZXYueG1sTI/NTsNADITvSLzDykhcqnbzU6oqZFMhIDcuFBBXNzFJRNab&#10;Zrdt4Okx6gGOM/40nsk3k+3VkUbfOTYQLyJQxJWrO24MvL6U8zUoH5Br7B2TgS/ysCkuL3LManfi&#10;ZzpuQ6MkhH2GBtoQhkxrX7Vk0S/cQCy3DzdaDCLHRtcjniTc9jqJopW22LF8aHGg+5aqz+3BGvDl&#10;G+3L71k1i97TxlGyf3h6RGOur6a7W1CBpvAHw299qQ6FdNq5A9de9aLjJBXUQHoTgxJguVyLsTsb&#10;usj1/wXFDwAAAP//AwBQSwECLQAUAAYACAAAACEAtoM4kv4AAADhAQAAEwAAAAAAAAAAAAAAAAAA&#10;AAAAW0NvbnRlbnRfVHlwZXNdLnhtbFBLAQItABQABgAIAAAAIQA4/SH/1gAAAJQBAAALAAAAAAAA&#10;AAAAAAAAAC8BAABfcmVscy8ucmVsc1BLAQItABQABgAIAAAAIQCKx+DnyQEAAHcDAAAOAAAAAAAA&#10;AAAAAAAAAC4CAABkcnMvZTJvRG9jLnhtbFBLAQItABQABgAIAAAAIQD3249/3QAAAAkBAAAPAAAA&#10;AAAAAAAAAAAAACMEAABkcnMvZG93bnJldi54bWxQSwUGAAAAAAQABADzAAAALQUAAAAA&#10;"/>
                  </w:pict>
                </mc:Fallback>
              </mc:AlternateContent>
            </w:r>
            <w:r w:rsidRPr="00A378A4">
              <w:rPr>
                <w:b/>
                <w:bCs/>
                <w:color w:val="auto"/>
              </w:rPr>
              <w:t>Độc lập - Tự do - Hạnh phúc</w:t>
            </w:r>
          </w:p>
        </w:tc>
      </w:tr>
      <w:tr w:rsidR="00A378A4" w:rsidRPr="00A378A4" w14:paraId="5C6BC739" w14:textId="77777777" w:rsidTr="00A16E3C">
        <w:trPr>
          <w:trHeight w:val="988"/>
          <w:jc w:val="center"/>
        </w:trPr>
        <w:tc>
          <w:tcPr>
            <w:tcW w:w="3824" w:type="dxa"/>
          </w:tcPr>
          <w:p w14:paraId="407FCB31" w14:textId="77777777" w:rsidR="005A015E" w:rsidRPr="00A378A4" w:rsidRDefault="005A015E" w:rsidP="001D72AC">
            <w:pPr>
              <w:spacing w:before="120"/>
              <w:jc w:val="center"/>
              <w:rPr>
                <w:color w:val="auto"/>
                <w:sz w:val="26"/>
                <w:szCs w:val="26"/>
              </w:rPr>
            </w:pPr>
            <w:r w:rsidRPr="00A378A4">
              <w:rPr>
                <w:color w:val="auto"/>
                <w:sz w:val="26"/>
                <w:szCs w:val="26"/>
              </w:rPr>
              <w:t xml:space="preserve">Số:    </w:t>
            </w:r>
            <w:r w:rsidR="007C4F90" w:rsidRPr="00A378A4">
              <w:rPr>
                <w:color w:val="auto"/>
                <w:sz w:val="26"/>
                <w:szCs w:val="26"/>
              </w:rPr>
              <w:t xml:space="preserve">  </w:t>
            </w:r>
            <w:r w:rsidRPr="00A378A4">
              <w:rPr>
                <w:color w:val="auto"/>
                <w:sz w:val="26"/>
                <w:szCs w:val="26"/>
              </w:rPr>
              <w:t xml:space="preserve">  </w:t>
            </w:r>
            <w:r w:rsidR="007C4F90" w:rsidRPr="00A378A4">
              <w:rPr>
                <w:color w:val="auto"/>
                <w:sz w:val="26"/>
                <w:szCs w:val="26"/>
              </w:rPr>
              <w:t>/2022</w:t>
            </w:r>
            <w:r w:rsidRPr="00A378A4">
              <w:rPr>
                <w:color w:val="auto"/>
                <w:sz w:val="26"/>
                <w:szCs w:val="26"/>
              </w:rPr>
              <w:t>/QĐ-UBND</w:t>
            </w:r>
          </w:p>
          <w:p w14:paraId="01A2DF1C" w14:textId="77777777" w:rsidR="005A015E" w:rsidRPr="00A378A4" w:rsidRDefault="005A015E" w:rsidP="001D72AC">
            <w:pPr>
              <w:spacing w:before="120"/>
              <w:jc w:val="center"/>
              <w:rPr>
                <w:b/>
                <w:color w:val="auto"/>
                <w:szCs w:val="28"/>
              </w:rPr>
            </w:pPr>
            <w:r w:rsidRPr="00A378A4">
              <w:rPr>
                <w:b/>
                <w:color w:val="auto"/>
                <w:szCs w:val="28"/>
              </w:rPr>
              <w:t>(Dự thảo)</w:t>
            </w:r>
          </w:p>
        </w:tc>
        <w:tc>
          <w:tcPr>
            <w:tcW w:w="5760" w:type="dxa"/>
          </w:tcPr>
          <w:p w14:paraId="6055F383" w14:textId="77777777" w:rsidR="005A015E" w:rsidRPr="00A378A4" w:rsidRDefault="005A015E" w:rsidP="001D72AC">
            <w:pPr>
              <w:spacing w:before="120"/>
              <w:jc w:val="center"/>
              <w:rPr>
                <w:i/>
                <w:color w:val="auto"/>
              </w:rPr>
            </w:pPr>
            <w:r w:rsidRPr="00A378A4">
              <w:rPr>
                <w:i/>
                <w:color w:val="auto"/>
              </w:rPr>
              <w:t>Tuyên Quang</w:t>
            </w:r>
            <w:r w:rsidR="007C4F90" w:rsidRPr="00A378A4">
              <w:rPr>
                <w:i/>
                <w:color w:val="auto"/>
              </w:rPr>
              <w:t>, ngày       tháng      năm 2022</w:t>
            </w:r>
          </w:p>
        </w:tc>
      </w:tr>
    </w:tbl>
    <w:p w14:paraId="2DC6CAD2" w14:textId="77777777" w:rsidR="005A015E" w:rsidRPr="00A378A4" w:rsidRDefault="005A015E" w:rsidP="001E1DAD">
      <w:pPr>
        <w:pStyle w:val="NormalWeb"/>
        <w:spacing w:before="600" w:beforeAutospacing="0" w:after="120" w:afterAutospacing="0"/>
        <w:jc w:val="center"/>
      </w:pPr>
      <w:r w:rsidRPr="00A378A4">
        <w:rPr>
          <w:rFonts w:ascii="Times" w:hAnsi="Times" w:cs="Times"/>
          <w:b/>
          <w:bCs/>
          <w:sz w:val="28"/>
          <w:szCs w:val="28"/>
        </w:rPr>
        <w:t>QUYẾT ĐỊNH </w:t>
      </w:r>
    </w:p>
    <w:p w14:paraId="3E5FB075" w14:textId="77777777" w:rsidR="007C4F90" w:rsidRPr="00A378A4" w:rsidRDefault="007A7591" w:rsidP="001E1DAD">
      <w:pPr>
        <w:pStyle w:val="NormalWeb"/>
        <w:spacing w:before="0" w:beforeAutospacing="0" w:after="0" w:afterAutospacing="0" w:line="360" w:lineRule="exact"/>
        <w:jc w:val="center"/>
        <w:rPr>
          <w:rFonts w:ascii="Times New Roman Bold" w:hAnsi="Times New Roman Bold"/>
          <w:b/>
          <w:bCs/>
          <w:spacing w:val="-2"/>
          <w:sz w:val="28"/>
          <w:szCs w:val="28"/>
        </w:rPr>
      </w:pPr>
      <w:r w:rsidRPr="00A378A4">
        <w:rPr>
          <w:rFonts w:ascii="Times New Roman Bold" w:hAnsi="Times New Roman Bold"/>
          <w:b/>
          <w:bCs/>
          <w:spacing w:val="-2"/>
          <w:sz w:val="28"/>
          <w:szCs w:val="28"/>
        </w:rPr>
        <w:t>P</w:t>
      </w:r>
      <w:r w:rsidR="007C4F90" w:rsidRPr="00A378A4">
        <w:rPr>
          <w:rFonts w:ascii="Times New Roman Bold" w:hAnsi="Times New Roman Bold"/>
          <w:b/>
          <w:bCs/>
          <w:spacing w:val="-2"/>
          <w:sz w:val="28"/>
          <w:szCs w:val="28"/>
        </w:rPr>
        <w:t>h</w:t>
      </w:r>
      <w:r w:rsidR="007C4F90" w:rsidRPr="00A378A4">
        <w:rPr>
          <w:rFonts w:ascii="Times New Roman Bold" w:hAnsi="Times New Roman Bold" w:hint="eastAsia"/>
          <w:b/>
          <w:bCs/>
          <w:spacing w:val="-2"/>
          <w:sz w:val="28"/>
          <w:szCs w:val="28"/>
        </w:rPr>
        <w:t>â</w:t>
      </w:r>
      <w:r w:rsidR="0052460F">
        <w:rPr>
          <w:rFonts w:ascii="Times New Roman Bold" w:hAnsi="Times New Roman Bold"/>
          <w:b/>
          <w:bCs/>
          <w:spacing w:val="-2"/>
          <w:sz w:val="28"/>
          <w:szCs w:val="28"/>
        </w:rPr>
        <w:t>n cấp</w:t>
      </w:r>
      <w:r w:rsidR="007C4F90" w:rsidRPr="00A378A4">
        <w:rPr>
          <w:rFonts w:ascii="Times New Roman Bold" w:hAnsi="Times New Roman Bold"/>
          <w:b/>
          <w:bCs/>
          <w:spacing w:val="-2"/>
          <w:sz w:val="28"/>
          <w:szCs w:val="28"/>
        </w:rPr>
        <w:t xml:space="preserve"> quản l</w:t>
      </w:r>
      <w:r w:rsidR="007C4F90" w:rsidRPr="00A378A4">
        <w:rPr>
          <w:rFonts w:ascii="Times New Roman Bold" w:hAnsi="Times New Roman Bold" w:hint="eastAsia"/>
          <w:b/>
          <w:bCs/>
          <w:spacing w:val="-2"/>
          <w:sz w:val="28"/>
          <w:szCs w:val="28"/>
        </w:rPr>
        <w:t>ý</w:t>
      </w:r>
      <w:r w:rsidR="007C4F90" w:rsidRPr="00A378A4">
        <w:rPr>
          <w:rFonts w:ascii="Times New Roman Bold" w:hAnsi="Times New Roman Bold"/>
          <w:b/>
          <w:bCs/>
          <w:spacing w:val="-2"/>
          <w:sz w:val="28"/>
          <w:szCs w:val="28"/>
        </w:rPr>
        <w:t xml:space="preserve"> v</w:t>
      </w:r>
      <w:r w:rsidR="007C4F90" w:rsidRPr="00A378A4">
        <w:rPr>
          <w:rFonts w:ascii="Times New Roman Bold" w:hAnsi="Times New Roman Bold" w:hint="eastAsia"/>
          <w:b/>
          <w:bCs/>
          <w:spacing w:val="-2"/>
          <w:sz w:val="28"/>
          <w:szCs w:val="28"/>
        </w:rPr>
        <w:t>à</w:t>
      </w:r>
      <w:r w:rsidR="004C528F">
        <w:rPr>
          <w:rFonts w:ascii="Times New Roman Bold" w:hAnsi="Times New Roman Bold"/>
          <w:b/>
          <w:bCs/>
          <w:spacing w:val="-2"/>
          <w:sz w:val="28"/>
          <w:szCs w:val="28"/>
        </w:rPr>
        <w:t xml:space="preserve"> sử dụng Quỹ p</w:t>
      </w:r>
      <w:r w:rsidR="007C4F90" w:rsidRPr="00A378A4">
        <w:rPr>
          <w:rFonts w:ascii="Times New Roman Bold" w:hAnsi="Times New Roman Bold"/>
          <w:b/>
          <w:bCs/>
          <w:spacing w:val="-2"/>
          <w:sz w:val="28"/>
          <w:szCs w:val="28"/>
        </w:rPr>
        <w:t>h</w:t>
      </w:r>
      <w:r w:rsidR="007C4F90" w:rsidRPr="00A378A4">
        <w:rPr>
          <w:rFonts w:ascii="Times New Roman Bold" w:hAnsi="Times New Roman Bold" w:hint="eastAsia"/>
          <w:b/>
          <w:bCs/>
          <w:spacing w:val="-2"/>
          <w:sz w:val="28"/>
          <w:szCs w:val="28"/>
        </w:rPr>
        <w:t>ò</w:t>
      </w:r>
      <w:r w:rsidR="007C4F90" w:rsidRPr="00A378A4">
        <w:rPr>
          <w:rFonts w:ascii="Times New Roman Bold" w:hAnsi="Times New Roman Bold"/>
          <w:b/>
          <w:bCs/>
          <w:spacing w:val="-2"/>
          <w:sz w:val="28"/>
          <w:szCs w:val="28"/>
        </w:rPr>
        <w:t>ng, chống thi</w:t>
      </w:r>
      <w:r w:rsidR="007C4F90" w:rsidRPr="00A378A4">
        <w:rPr>
          <w:rFonts w:ascii="Times New Roman Bold" w:hAnsi="Times New Roman Bold" w:hint="eastAsia"/>
          <w:b/>
          <w:bCs/>
          <w:spacing w:val="-2"/>
          <w:sz w:val="28"/>
          <w:szCs w:val="28"/>
        </w:rPr>
        <w:t>ê</w:t>
      </w:r>
      <w:r w:rsidR="007C4F90" w:rsidRPr="00A378A4">
        <w:rPr>
          <w:rFonts w:ascii="Times New Roman Bold" w:hAnsi="Times New Roman Bold"/>
          <w:b/>
          <w:bCs/>
          <w:spacing w:val="-2"/>
          <w:sz w:val="28"/>
          <w:szCs w:val="28"/>
        </w:rPr>
        <w:t xml:space="preserve">n tai tỉnh Tuyên Quang </w:t>
      </w:r>
    </w:p>
    <w:p w14:paraId="78014DFE" w14:textId="77777777" w:rsidR="00BF4D98" w:rsidRPr="00A378A4" w:rsidRDefault="00217EAD" w:rsidP="00BF4D98">
      <w:pPr>
        <w:pStyle w:val="NormalWeb"/>
        <w:spacing w:before="0" w:beforeAutospacing="0" w:after="0" w:afterAutospacing="0"/>
        <w:jc w:val="center"/>
        <w:rPr>
          <w:rFonts w:ascii="Times" w:hAnsi="Times" w:cs="Times"/>
          <w:b/>
          <w:bCs/>
          <w:sz w:val="28"/>
          <w:szCs w:val="28"/>
        </w:rPr>
      </w:pPr>
      <w:r w:rsidRPr="00A378A4">
        <w:rPr>
          <w:noProof/>
        </w:rPr>
        <mc:AlternateContent>
          <mc:Choice Requires="wps">
            <w:drawing>
              <wp:anchor distT="0" distB="0" distL="114300" distR="114300" simplePos="0" relativeHeight="251662336" behindDoc="0" locked="0" layoutInCell="1" allowOverlap="1" wp14:anchorId="7F1672E7" wp14:editId="1B42FB63">
                <wp:simplePos x="0" y="0"/>
                <wp:positionH relativeFrom="column">
                  <wp:posOffset>2076079</wp:posOffset>
                </wp:positionH>
                <wp:positionV relativeFrom="paragraph">
                  <wp:posOffset>41910</wp:posOffset>
                </wp:positionV>
                <wp:extent cx="1733909"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E70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3.3pt" to="30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KyQEAAHcDAAAOAAAAZHJzL2Uyb0RvYy54bWysU8lu2zAQvRfoPxC81/KCtLVgOQen6SVt&#10;DTj9gDFJSURIDjGkLfnvS9JL0/ZWRAeCsz3OezNa3Y/WsKOioNE1fDaZcqacQKld1/Cfz48fPnMW&#10;IjgJBp1q+EkFfr9+/241+FrNsUcjFbEE4kI9+Ib3Mfq6qoLolYUwQa9cCrZIFmIyqaskwZDQranm&#10;0+nHakCSnlCoEJL34Rzk64LftkrEH20bVGSm4am3WE4q5z6f1XoFdUfgey0ubcB/dGFBu/ToDeoB&#10;IrAD6X+grBaEAds4EWgrbFstVOGQ2Mymf7HZ9eBV4ZLECf4mU3g7WPH9uCWmZcMXnDmwaUS7SKC7&#10;PrINOpcERGKLrNPgQ53SN25LmakY3c4/oXgJzOGmB9ep0u/zySeQWa6o/ijJRvDptf3wDWXKgUPE&#10;ItrYks2QSQ42ltmcbrNRY2QiOWefFovldMmZuMYqqK+FnkL8qtCyfGm40S7LBjUcn0LMjUB9Tclu&#10;h4/amDJ649jQ8OXd/K4UBDRa5mBOC9TtN4bYEfLylK+wSpHXaYQHJwtYr0B+udwjaHO+p8eNu4iR&#10;+Z+V3KM8bekqUppu6fKyiXl9Xtul+vf/sv4FAAD//wMAUEsDBBQABgAIAAAAIQA2Ad7J2gAAAAcB&#10;AAAPAAAAZHJzL2Rvd25yZXYueG1sTI/BTsMwEETvSPyDtUhcKmqTShGEOBUCcuNCAXHdxksSEa/T&#10;2G0DX8/CBY6jGc28KdezH9SBptgHtnC5NKCIm+B6bi28PNcXV6BiQnY4BCYLnxRhXZ2elFi4cOQn&#10;OmxSq6SEY4EWupTGQuvYdOQxLsNILN57mDwmkVOr3YRHKfeDzozJtceeZaHDke46aj42e28h1q+0&#10;q78WzcK8rdpA2e7+8QGtPT+bb29AJZrTXxh+8AUdKmHahj27qAYLqyy/lqiFPAclfm6MfNv+al2V&#10;+j9/9Q0AAP//AwBQSwECLQAUAAYACAAAACEAtoM4kv4AAADhAQAAEwAAAAAAAAAAAAAAAAAAAAAA&#10;W0NvbnRlbnRfVHlwZXNdLnhtbFBLAQItABQABgAIAAAAIQA4/SH/1gAAAJQBAAALAAAAAAAAAAAA&#10;AAAAAC8BAABfcmVscy8ucmVsc1BLAQItABQABgAIAAAAIQBF+DbKyQEAAHcDAAAOAAAAAAAAAAAA&#10;AAAAAC4CAABkcnMvZTJvRG9jLnhtbFBLAQItABQABgAIAAAAIQA2Ad7J2gAAAAcBAAAPAAAAAAAA&#10;AAAAAAAAACMEAABkcnMvZG93bnJldi54bWxQSwUGAAAAAAQABADzAAAAKgUAAAAA&#10;"/>
            </w:pict>
          </mc:Fallback>
        </mc:AlternateContent>
      </w:r>
    </w:p>
    <w:p w14:paraId="651A1324" w14:textId="77777777" w:rsidR="005A015E" w:rsidRPr="00A378A4" w:rsidRDefault="005A015E" w:rsidP="00A378A4">
      <w:pPr>
        <w:pStyle w:val="NormalWeb"/>
        <w:spacing w:before="120" w:beforeAutospacing="0" w:after="400" w:afterAutospacing="0" w:line="360" w:lineRule="exact"/>
        <w:jc w:val="center"/>
      </w:pPr>
      <w:r w:rsidRPr="00A378A4">
        <w:rPr>
          <w:rFonts w:ascii="Times" w:hAnsi="Times" w:cs="Times"/>
          <w:b/>
          <w:bCs/>
          <w:sz w:val="28"/>
          <w:szCs w:val="28"/>
        </w:rPr>
        <w:t>ỦY BAN NHÂN DÂN TỈNH TUYÊN QUANG </w:t>
      </w:r>
    </w:p>
    <w:p w14:paraId="345D2E4F" w14:textId="77777777" w:rsidR="005A015E" w:rsidRPr="00A378A4" w:rsidRDefault="005A015E" w:rsidP="001E1DAD">
      <w:pPr>
        <w:pStyle w:val="NormalWeb"/>
        <w:spacing w:before="120" w:beforeAutospacing="0" w:after="0" w:afterAutospacing="0" w:line="320" w:lineRule="exact"/>
        <w:ind w:firstLine="720"/>
        <w:jc w:val="both"/>
        <w:rPr>
          <w:spacing w:val="2"/>
        </w:rPr>
      </w:pPr>
      <w:r w:rsidRPr="00A378A4">
        <w:rPr>
          <w:rFonts w:ascii="Times" w:hAnsi="Times" w:cs="Times"/>
          <w:i/>
          <w:iCs/>
          <w:spacing w:val="2"/>
          <w:sz w:val="28"/>
          <w:szCs w:val="28"/>
        </w:rPr>
        <w:t>Căn cứ Luật Tổ chức chính quyền địa phương ngày 19</w:t>
      </w:r>
      <w:r w:rsidR="00555D65" w:rsidRPr="00A378A4">
        <w:rPr>
          <w:rFonts w:ascii="Times" w:hAnsi="Times" w:cs="Times"/>
          <w:i/>
          <w:iCs/>
          <w:spacing w:val="2"/>
          <w:sz w:val="28"/>
          <w:szCs w:val="28"/>
        </w:rPr>
        <w:t>/6/2015;</w:t>
      </w:r>
      <w:r w:rsidRPr="00A378A4">
        <w:rPr>
          <w:rFonts w:ascii="Times" w:hAnsi="Times" w:cs="Times"/>
          <w:i/>
          <w:iCs/>
          <w:spacing w:val="2"/>
          <w:sz w:val="28"/>
          <w:szCs w:val="28"/>
        </w:rPr>
        <w:t>  Luật sửa đổi, bổ sung một số điều của Luật Tổ chức Chính phủ và Luật tổ chức chính quyền địa phương ngày 22</w:t>
      </w:r>
      <w:r w:rsidR="00555D65" w:rsidRPr="00A378A4">
        <w:rPr>
          <w:rFonts w:ascii="Times" w:hAnsi="Times" w:cs="Times"/>
          <w:i/>
          <w:iCs/>
          <w:spacing w:val="2"/>
          <w:sz w:val="28"/>
          <w:szCs w:val="28"/>
        </w:rPr>
        <w:t>/1</w:t>
      </w:r>
      <w:r w:rsidRPr="00A378A4">
        <w:rPr>
          <w:rFonts w:ascii="Times" w:hAnsi="Times" w:cs="Times"/>
          <w:i/>
          <w:iCs/>
          <w:spacing w:val="2"/>
          <w:sz w:val="28"/>
          <w:szCs w:val="28"/>
        </w:rPr>
        <w:t>1</w:t>
      </w:r>
      <w:r w:rsidR="00555D65" w:rsidRPr="00A378A4">
        <w:rPr>
          <w:rFonts w:ascii="Times" w:hAnsi="Times" w:cs="Times"/>
          <w:i/>
          <w:iCs/>
          <w:spacing w:val="2"/>
          <w:sz w:val="28"/>
          <w:szCs w:val="28"/>
        </w:rPr>
        <w:t>/</w:t>
      </w:r>
      <w:r w:rsidRPr="00A378A4">
        <w:rPr>
          <w:rFonts w:ascii="Times" w:hAnsi="Times" w:cs="Times"/>
          <w:i/>
          <w:iCs/>
          <w:spacing w:val="2"/>
          <w:sz w:val="28"/>
          <w:szCs w:val="28"/>
        </w:rPr>
        <w:t>2019; </w:t>
      </w:r>
    </w:p>
    <w:p w14:paraId="75C66B8E" w14:textId="77777777" w:rsidR="00BF4D98" w:rsidRPr="00A378A4" w:rsidRDefault="00BF4D98" w:rsidP="001E1DAD">
      <w:pPr>
        <w:pStyle w:val="NormalWeb"/>
        <w:spacing w:before="120" w:beforeAutospacing="0" w:after="0" w:afterAutospacing="0" w:line="320" w:lineRule="exact"/>
        <w:ind w:firstLine="720"/>
        <w:jc w:val="both"/>
        <w:rPr>
          <w:rFonts w:ascii="Times" w:hAnsi="Times" w:cs="Times"/>
          <w:i/>
          <w:iCs/>
          <w:spacing w:val="2"/>
          <w:sz w:val="28"/>
          <w:szCs w:val="28"/>
        </w:rPr>
      </w:pPr>
      <w:r w:rsidRPr="00A378A4">
        <w:rPr>
          <w:rFonts w:ascii="Times" w:hAnsi="Times" w:cs="Times"/>
          <w:i/>
          <w:iCs/>
          <w:spacing w:val="2"/>
          <w:sz w:val="28"/>
          <w:szCs w:val="28"/>
        </w:rPr>
        <w:t>Căn cứ Luật Phòng, chống thiên tai ngày 19</w:t>
      </w:r>
      <w:r w:rsidR="00555D65" w:rsidRPr="00A378A4">
        <w:rPr>
          <w:rFonts w:ascii="Times" w:hAnsi="Times" w:cs="Times"/>
          <w:i/>
          <w:iCs/>
          <w:spacing w:val="2"/>
          <w:sz w:val="28"/>
          <w:szCs w:val="28"/>
        </w:rPr>
        <w:t>/6/2013</w:t>
      </w:r>
      <w:r w:rsidRPr="00A378A4">
        <w:rPr>
          <w:rFonts w:ascii="Times" w:hAnsi="Times" w:cs="Times"/>
          <w:i/>
          <w:iCs/>
          <w:spacing w:val="2"/>
          <w:sz w:val="28"/>
          <w:szCs w:val="28"/>
        </w:rPr>
        <w:t>; Luật sửa đổi, bổ sung một số điều của Luật Phòng, chống thiên tai và Luật Đê điều ngày 17</w:t>
      </w:r>
      <w:r w:rsidR="00555D65" w:rsidRPr="00A378A4">
        <w:rPr>
          <w:rFonts w:ascii="Times" w:hAnsi="Times" w:cs="Times"/>
          <w:i/>
          <w:iCs/>
          <w:spacing w:val="2"/>
          <w:sz w:val="28"/>
          <w:szCs w:val="28"/>
        </w:rPr>
        <w:t>/6/2020</w:t>
      </w:r>
      <w:r w:rsidRPr="00A378A4">
        <w:rPr>
          <w:rFonts w:ascii="Times" w:hAnsi="Times" w:cs="Times"/>
          <w:i/>
          <w:iCs/>
          <w:spacing w:val="2"/>
          <w:sz w:val="28"/>
          <w:szCs w:val="28"/>
        </w:rPr>
        <w:t>;</w:t>
      </w:r>
    </w:p>
    <w:p w14:paraId="58192524" w14:textId="77777777" w:rsidR="00BF4D98" w:rsidRPr="00A378A4" w:rsidRDefault="00BF4D98" w:rsidP="001E1DAD">
      <w:pPr>
        <w:pStyle w:val="NormalWeb"/>
        <w:spacing w:before="120" w:beforeAutospacing="0" w:after="0" w:afterAutospacing="0" w:line="320" w:lineRule="exact"/>
        <w:ind w:firstLine="720"/>
        <w:jc w:val="both"/>
        <w:rPr>
          <w:rFonts w:ascii="Times" w:hAnsi="Times" w:cs="Times"/>
          <w:i/>
          <w:iCs/>
          <w:spacing w:val="2"/>
          <w:sz w:val="28"/>
          <w:szCs w:val="28"/>
        </w:rPr>
      </w:pPr>
      <w:r w:rsidRPr="00A378A4">
        <w:rPr>
          <w:rFonts w:ascii="Times" w:hAnsi="Times" w:cs="Times"/>
          <w:i/>
          <w:iCs/>
          <w:spacing w:val="2"/>
          <w:sz w:val="28"/>
          <w:szCs w:val="28"/>
        </w:rPr>
        <w:t>Căn cứ Nghị định số 78/2021/NĐ-CP ngày 01</w:t>
      </w:r>
      <w:r w:rsidR="00555D65" w:rsidRPr="00A378A4">
        <w:rPr>
          <w:rFonts w:ascii="Times" w:hAnsi="Times" w:cs="Times"/>
          <w:i/>
          <w:iCs/>
          <w:spacing w:val="2"/>
          <w:sz w:val="28"/>
          <w:szCs w:val="28"/>
        </w:rPr>
        <w:t>/8/2021</w:t>
      </w:r>
      <w:r w:rsidRPr="00A378A4">
        <w:rPr>
          <w:rFonts w:ascii="Times" w:hAnsi="Times" w:cs="Times"/>
          <w:i/>
          <w:iCs/>
          <w:spacing w:val="2"/>
          <w:sz w:val="28"/>
          <w:szCs w:val="28"/>
        </w:rPr>
        <w:t xml:space="preserve"> của Chính phủ về thành lập và quản lý Quỹ phòng, chống thiên tai;</w:t>
      </w:r>
    </w:p>
    <w:p w14:paraId="57B2A7F9" w14:textId="77777777" w:rsidR="00CF00A5" w:rsidRDefault="00CF00A5" w:rsidP="001E1DAD">
      <w:pPr>
        <w:pStyle w:val="NormalWeb"/>
        <w:spacing w:before="120" w:beforeAutospacing="0" w:after="0" w:afterAutospacing="0" w:line="320" w:lineRule="exact"/>
        <w:ind w:firstLine="720"/>
        <w:jc w:val="both"/>
        <w:rPr>
          <w:rFonts w:ascii="Times" w:hAnsi="Times" w:cs="Times"/>
          <w:i/>
          <w:iCs/>
          <w:spacing w:val="-4"/>
          <w:sz w:val="28"/>
          <w:szCs w:val="28"/>
        </w:rPr>
      </w:pPr>
      <w:r w:rsidRPr="00A378A4">
        <w:rPr>
          <w:rFonts w:ascii="Times" w:hAnsi="Times" w:cs="Times"/>
          <w:i/>
          <w:iCs/>
          <w:spacing w:val="-4"/>
          <w:sz w:val="28"/>
          <w:szCs w:val="28"/>
        </w:rPr>
        <w:t>Căn cứ Quyết định số 2146/QĐ-UBND ngày 31/12/2021 của Chủ tịch Ủy ban nhân dân tỉnh về việc thành lập Quỹ Phòng, chống thiên tai tỉnh Tuyên Quang;</w:t>
      </w:r>
    </w:p>
    <w:p w14:paraId="7BE2E9C0" w14:textId="77777777" w:rsidR="001E1DAD" w:rsidRPr="00A378A4" w:rsidRDefault="001E1DAD" w:rsidP="001E1DAD">
      <w:pPr>
        <w:pStyle w:val="NormalWeb"/>
        <w:spacing w:before="120" w:beforeAutospacing="0" w:after="0" w:afterAutospacing="0" w:line="320" w:lineRule="exact"/>
        <w:ind w:firstLine="720"/>
        <w:jc w:val="both"/>
        <w:rPr>
          <w:rFonts w:ascii="Times" w:hAnsi="Times" w:cs="Times"/>
          <w:i/>
          <w:iCs/>
          <w:spacing w:val="-4"/>
          <w:sz w:val="28"/>
          <w:szCs w:val="28"/>
        </w:rPr>
      </w:pPr>
      <w:r w:rsidRPr="001E1DAD">
        <w:rPr>
          <w:rFonts w:ascii="Times" w:hAnsi="Times" w:cs="Times"/>
          <w:i/>
          <w:iCs/>
          <w:spacing w:val="-4"/>
          <w:sz w:val="28"/>
          <w:szCs w:val="28"/>
        </w:rPr>
        <w:t>Căn cứ Quyết định số 01/QĐ-HĐQL ngày 26/01/2022 của Hội đồng quản lý Quỹ Phòng chống thiên tai tỉnh về việc Ban hành Quy chế tổ chức và hoạt động của Quỹ phòng, c</w:t>
      </w:r>
      <w:r>
        <w:rPr>
          <w:rFonts w:ascii="Times" w:hAnsi="Times" w:cs="Times"/>
          <w:i/>
          <w:iCs/>
          <w:spacing w:val="-4"/>
          <w:sz w:val="28"/>
          <w:szCs w:val="28"/>
        </w:rPr>
        <w:t>hống thiên tai tỉnh Tuyên Quang;</w:t>
      </w:r>
    </w:p>
    <w:p w14:paraId="4B2E52FA" w14:textId="77777777" w:rsidR="00BF4D98" w:rsidRPr="00C05316" w:rsidRDefault="00BF4D98" w:rsidP="001E1DAD">
      <w:pPr>
        <w:pStyle w:val="NormalWeb"/>
        <w:spacing w:before="120" w:beforeAutospacing="0" w:after="0" w:afterAutospacing="0" w:line="320" w:lineRule="exact"/>
        <w:ind w:firstLine="720"/>
        <w:jc w:val="both"/>
        <w:rPr>
          <w:rFonts w:ascii="Times" w:hAnsi="Times" w:cs="Times"/>
          <w:i/>
          <w:iCs/>
          <w:spacing w:val="-2"/>
          <w:sz w:val="28"/>
          <w:szCs w:val="28"/>
        </w:rPr>
      </w:pPr>
      <w:r w:rsidRPr="00C05316">
        <w:rPr>
          <w:rFonts w:ascii="Times" w:hAnsi="Times" w:cs="Times"/>
          <w:i/>
          <w:iCs/>
          <w:spacing w:val="-2"/>
          <w:sz w:val="28"/>
          <w:szCs w:val="28"/>
        </w:rPr>
        <w:t>Theo đề nghị của Giám đốc Sở Nông nghiệp và Phát triển nông thôn tại Tờ trình số       /TTr-SNN ngày      tháng</w:t>
      </w:r>
      <w:r w:rsidR="005E05FC" w:rsidRPr="00C05316">
        <w:rPr>
          <w:rFonts w:ascii="Times" w:hAnsi="Times" w:cs="Times"/>
          <w:i/>
          <w:iCs/>
          <w:spacing w:val="-2"/>
          <w:sz w:val="28"/>
          <w:szCs w:val="28"/>
        </w:rPr>
        <w:t xml:space="preserve"> </w:t>
      </w:r>
      <w:r w:rsidR="00CF00A5" w:rsidRPr="00C05316">
        <w:rPr>
          <w:rFonts w:ascii="Times" w:hAnsi="Times" w:cs="Times"/>
          <w:i/>
          <w:iCs/>
          <w:spacing w:val="-2"/>
          <w:sz w:val="28"/>
          <w:szCs w:val="28"/>
        </w:rPr>
        <w:t xml:space="preserve"> </w:t>
      </w:r>
      <w:r w:rsidR="005E05FC" w:rsidRPr="00C05316">
        <w:rPr>
          <w:rFonts w:ascii="Times" w:hAnsi="Times" w:cs="Times"/>
          <w:i/>
          <w:iCs/>
          <w:spacing w:val="-2"/>
          <w:sz w:val="28"/>
          <w:szCs w:val="28"/>
        </w:rPr>
        <w:t xml:space="preserve"> năm 202</w:t>
      </w:r>
      <w:r w:rsidR="00CF00A5" w:rsidRPr="00C05316">
        <w:rPr>
          <w:rFonts w:ascii="Times" w:hAnsi="Times" w:cs="Times"/>
          <w:i/>
          <w:iCs/>
          <w:spacing w:val="-2"/>
          <w:sz w:val="28"/>
          <w:szCs w:val="28"/>
        </w:rPr>
        <w:t>2</w:t>
      </w:r>
      <w:r w:rsidR="00F17FE8" w:rsidRPr="00C05316">
        <w:rPr>
          <w:rFonts w:ascii="Times" w:hAnsi="Times" w:cs="Times"/>
          <w:i/>
          <w:iCs/>
          <w:spacing w:val="-2"/>
          <w:sz w:val="28"/>
          <w:szCs w:val="28"/>
        </w:rPr>
        <w:t xml:space="preserve"> </w:t>
      </w:r>
      <w:r w:rsidR="00A378A4" w:rsidRPr="00C05316">
        <w:rPr>
          <w:rFonts w:ascii="Times" w:hAnsi="Times" w:cs="Times"/>
          <w:i/>
          <w:iCs/>
          <w:spacing w:val="-2"/>
          <w:sz w:val="28"/>
          <w:szCs w:val="28"/>
        </w:rPr>
        <w:t xml:space="preserve">về việc </w:t>
      </w:r>
      <w:r w:rsidR="001D72AC" w:rsidRPr="00C05316">
        <w:rPr>
          <w:rFonts w:ascii="Times" w:hAnsi="Times" w:cs="Times"/>
          <w:i/>
          <w:iCs/>
          <w:spacing w:val="-2"/>
          <w:sz w:val="28"/>
          <w:szCs w:val="28"/>
          <w:lang w:val="vi-VN"/>
        </w:rPr>
        <w:t>ban hành Quyết định phân cấp</w:t>
      </w:r>
      <w:r w:rsidR="00A378A4" w:rsidRPr="00C05316">
        <w:rPr>
          <w:rFonts w:ascii="Times" w:hAnsi="Times" w:cs="Times"/>
          <w:i/>
          <w:iCs/>
          <w:spacing w:val="-2"/>
          <w:sz w:val="28"/>
          <w:szCs w:val="28"/>
          <w:lang w:val="vi-VN"/>
        </w:rPr>
        <w:t xml:space="preserve"> quản lý và sử dụng Quỹ Phòng, chống thiên tai tỉnh Tuyên Quang</w:t>
      </w:r>
      <w:r w:rsidR="00A378A4" w:rsidRPr="00C05316">
        <w:rPr>
          <w:rFonts w:ascii="Times" w:hAnsi="Times" w:cs="Times"/>
          <w:i/>
          <w:iCs/>
          <w:spacing w:val="-2"/>
          <w:sz w:val="28"/>
          <w:szCs w:val="28"/>
        </w:rPr>
        <w:t>.</w:t>
      </w:r>
    </w:p>
    <w:p w14:paraId="4B320DC5" w14:textId="77777777" w:rsidR="005A015E" w:rsidRPr="00A378A4" w:rsidRDefault="005A015E" w:rsidP="00B5169C">
      <w:pPr>
        <w:pStyle w:val="NormalWeb"/>
        <w:spacing w:before="480" w:beforeAutospacing="0" w:after="480" w:afterAutospacing="0" w:line="360" w:lineRule="exact"/>
        <w:jc w:val="center"/>
      </w:pPr>
      <w:r w:rsidRPr="00A378A4">
        <w:rPr>
          <w:rFonts w:ascii="Times" w:hAnsi="Times" w:cs="Times"/>
          <w:b/>
          <w:bCs/>
          <w:sz w:val="28"/>
          <w:szCs w:val="28"/>
        </w:rPr>
        <w:t>QUYẾT ĐỊNH: </w:t>
      </w:r>
    </w:p>
    <w:p w14:paraId="5A472D4F" w14:textId="77777777" w:rsidR="00CF00A5" w:rsidRPr="00A378A4" w:rsidRDefault="00CF00A5" w:rsidP="004C528F">
      <w:pPr>
        <w:pStyle w:val="NormalWeb"/>
        <w:spacing w:before="120" w:beforeAutospacing="0" w:after="0" w:afterAutospacing="0" w:line="360" w:lineRule="exact"/>
        <w:ind w:firstLine="720"/>
        <w:jc w:val="both"/>
        <w:rPr>
          <w:rFonts w:ascii="Times" w:hAnsi="Times" w:cs="Times"/>
          <w:b/>
          <w:bCs/>
          <w:sz w:val="28"/>
          <w:szCs w:val="28"/>
        </w:rPr>
      </w:pPr>
      <w:r w:rsidRPr="00A378A4">
        <w:rPr>
          <w:rFonts w:ascii="Times" w:hAnsi="Times" w:cs="Times"/>
          <w:b/>
          <w:bCs/>
          <w:sz w:val="28"/>
          <w:szCs w:val="28"/>
        </w:rPr>
        <w:t>Điều 1. Phạm vi điều chỉnh, đối tượng áp dụng</w:t>
      </w:r>
    </w:p>
    <w:p w14:paraId="77A21B5E" w14:textId="77777777" w:rsidR="00CF00A5" w:rsidRPr="00A378A4" w:rsidRDefault="00CF00A5" w:rsidP="004C528F">
      <w:pPr>
        <w:pStyle w:val="NormalWeb"/>
        <w:spacing w:before="120" w:beforeAutospacing="0" w:after="0" w:afterAutospacing="0" w:line="360" w:lineRule="exact"/>
        <w:ind w:firstLine="720"/>
        <w:jc w:val="both"/>
        <w:rPr>
          <w:rFonts w:ascii="Times" w:hAnsi="Times" w:cs="Times"/>
          <w:bCs/>
          <w:sz w:val="28"/>
          <w:szCs w:val="28"/>
        </w:rPr>
      </w:pPr>
      <w:r w:rsidRPr="00A378A4">
        <w:rPr>
          <w:rFonts w:ascii="Times" w:hAnsi="Times" w:cs="Times"/>
          <w:bCs/>
          <w:sz w:val="28"/>
          <w:szCs w:val="28"/>
        </w:rPr>
        <w:t xml:space="preserve">1. Phạm vi điều chỉnh: Quy định việc phân cấp cho Ủy ban nhân dân </w:t>
      </w:r>
      <w:r w:rsidR="00926897" w:rsidRPr="00A378A4">
        <w:rPr>
          <w:rFonts w:ascii="Times" w:hAnsi="Times" w:cs="Times"/>
          <w:bCs/>
          <w:sz w:val="28"/>
          <w:szCs w:val="28"/>
        </w:rPr>
        <w:t>huyện, thành phố (</w:t>
      </w:r>
      <w:r w:rsidRPr="00A378A4">
        <w:rPr>
          <w:rFonts w:ascii="Times" w:hAnsi="Times" w:cs="Times"/>
          <w:bCs/>
          <w:sz w:val="28"/>
          <w:szCs w:val="28"/>
        </w:rPr>
        <w:t>cấp huyện</w:t>
      </w:r>
      <w:r w:rsidR="00926897" w:rsidRPr="00A378A4">
        <w:rPr>
          <w:rFonts w:ascii="Times" w:hAnsi="Times" w:cs="Times"/>
          <w:bCs/>
          <w:sz w:val="28"/>
          <w:szCs w:val="28"/>
        </w:rPr>
        <w:t>)</w:t>
      </w:r>
      <w:r w:rsidRPr="00A378A4">
        <w:rPr>
          <w:rFonts w:ascii="Times" w:hAnsi="Times" w:cs="Times"/>
          <w:bCs/>
          <w:sz w:val="28"/>
          <w:szCs w:val="28"/>
        </w:rPr>
        <w:t>,</w:t>
      </w:r>
      <w:r w:rsidR="00926897" w:rsidRPr="00A378A4">
        <w:rPr>
          <w:rFonts w:ascii="Times" w:hAnsi="Times" w:cs="Times"/>
          <w:bCs/>
          <w:sz w:val="28"/>
          <w:szCs w:val="28"/>
        </w:rPr>
        <w:t xml:space="preserve"> Ủy ban nhân dân xã, phường, thị trấn</w:t>
      </w:r>
      <w:r w:rsidRPr="00A378A4">
        <w:rPr>
          <w:rFonts w:ascii="Times" w:hAnsi="Times" w:cs="Times"/>
          <w:bCs/>
          <w:sz w:val="28"/>
          <w:szCs w:val="28"/>
        </w:rPr>
        <w:t xml:space="preserve"> </w:t>
      </w:r>
      <w:r w:rsidR="00926897" w:rsidRPr="00A378A4">
        <w:rPr>
          <w:rFonts w:ascii="Times" w:hAnsi="Times" w:cs="Times"/>
          <w:bCs/>
          <w:sz w:val="28"/>
          <w:szCs w:val="28"/>
        </w:rPr>
        <w:t>(</w:t>
      </w:r>
      <w:r w:rsidRPr="00A378A4">
        <w:rPr>
          <w:rFonts w:ascii="Times" w:hAnsi="Times" w:cs="Times"/>
          <w:bCs/>
          <w:sz w:val="28"/>
          <w:szCs w:val="28"/>
        </w:rPr>
        <w:t>cấp xã</w:t>
      </w:r>
      <w:r w:rsidR="00926897" w:rsidRPr="00A378A4">
        <w:rPr>
          <w:rFonts w:ascii="Times" w:hAnsi="Times" w:cs="Times"/>
          <w:bCs/>
          <w:sz w:val="28"/>
          <w:szCs w:val="28"/>
        </w:rPr>
        <w:t>)</w:t>
      </w:r>
      <w:r w:rsidRPr="00A378A4">
        <w:rPr>
          <w:rFonts w:ascii="Times" w:hAnsi="Times" w:cs="Times"/>
          <w:bCs/>
          <w:sz w:val="28"/>
          <w:szCs w:val="28"/>
        </w:rPr>
        <w:t xml:space="preserve"> </w:t>
      </w:r>
      <w:r w:rsidR="0052460F">
        <w:rPr>
          <w:rFonts w:ascii="Times" w:hAnsi="Times" w:cs="Times"/>
          <w:bCs/>
          <w:sz w:val="28"/>
          <w:szCs w:val="28"/>
        </w:rPr>
        <w:t>quản lý</w:t>
      </w:r>
      <w:r w:rsidR="004C528F">
        <w:rPr>
          <w:rFonts w:ascii="Times" w:hAnsi="Times" w:cs="Times"/>
          <w:bCs/>
          <w:sz w:val="28"/>
          <w:szCs w:val="28"/>
        </w:rPr>
        <w:t xml:space="preserve"> và</w:t>
      </w:r>
      <w:r w:rsidR="0052460F">
        <w:rPr>
          <w:rFonts w:ascii="Times" w:hAnsi="Times" w:cs="Times"/>
          <w:bCs/>
          <w:sz w:val="28"/>
          <w:szCs w:val="28"/>
        </w:rPr>
        <w:t xml:space="preserve"> </w:t>
      </w:r>
      <w:r w:rsidRPr="00A378A4">
        <w:rPr>
          <w:rFonts w:ascii="Times" w:hAnsi="Times" w:cs="Times"/>
          <w:bCs/>
          <w:sz w:val="28"/>
          <w:szCs w:val="28"/>
        </w:rPr>
        <w:t>sử dụng Quỹ phòng, chống thiên tai</w:t>
      </w:r>
      <w:r w:rsidR="00C54C54" w:rsidRPr="00A378A4">
        <w:rPr>
          <w:rFonts w:ascii="Times" w:hAnsi="Times" w:cs="Times"/>
          <w:bCs/>
          <w:sz w:val="28"/>
          <w:szCs w:val="28"/>
        </w:rPr>
        <w:t xml:space="preserve"> </w:t>
      </w:r>
      <w:r w:rsidR="0052460F">
        <w:rPr>
          <w:rFonts w:ascii="Times" w:hAnsi="Times" w:cs="Times"/>
          <w:bCs/>
          <w:sz w:val="28"/>
          <w:szCs w:val="28"/>
        </w:rPr>
        <w:t xml:space="preserve">để tổ chức triển khai, </w:t>
      </w:r>
      <w:r w:rsidRPr="00A378A4">
        <w:rPr>
          <w:rFonts w:ascii="Times" w:hAnsi="Times" w:cs="Times"/>
          <w:bCs/>
          <w:sz w:val="28"/>
          <w:szCs w:val="28"/>
        </w:rPr>
        <w:t xml:space="preserve">thực hiện các nhiệm vụ </w:t>
      </w:r>
      <w:r w:rsidR="0052460F">
        <w:rPr>
          <w:rFonts w:ascii="Times" w:hAnsi="Times" w:cs="Times"/>
          <w:bCs/>
          <w:sz w:val="28"/>
          <w:szCs w:val="28"/>
        </w:rPr>
        <w:t xml:space="preserve">về công tác </w:t>
      </w:r>
      <w:r w:rsidRPr="00A378A4">
        <w:rPr>
          <w:rFonts w:ascii="Times" w:hAnsi="Times" w:cs="Times"/>
          <w:bCs/>
          <w:sz w:val="28"/>
          <w:szCs w:val="28"/>
        </w:rPr>
        <w:t>phòng, chống thiên tai</w:t>
      </w:r>
      <w:r w:rsidR="0052460F">
        <w:rPr>
          <w:rFonts w:ascii="Times" w:hAnsi="Times" w:cs="Times"/>
          <w:bCs/>
          <w:sz w:val="28"/>
          <w:szCs w:val="28"/>
        </w:rPr>
        <w:t xml:space="preserve"> trên địa bàn</w:t>
      </w:r>
      <w:r w:rsidRPr="00A378A4">
        <w:rPr>
          <w:rFonts w:ascii="Times" w:hAnsi="Times" w:cs="Times"/>
          <w:bCs/>
          <w:sz w:val="28"/>
          <w:szCs w:val="28"/>
        </w:rPr>
        <w:t>.</w:t>
      </w:r>
    </w:p>
    <w:p w14:paraId="2100E607" w14:textId="77777777" w:rsidR="00CF00A5" w:rsidRPr="00A378A4" w:rsidRDefault="00CF00A5" w:rsidP="004C528F">
      <w:pPr>
        <w:pStyle w:val="NormalWeb"/>
        <w:spacing w:before="120" w:beforeAutospacing="0" w:after="0" w:afterAutospacing="0" w:line="360" w:lineRule="exact"/>
        <w:ind w:firstLine="720"/>
        <w:jc w:val="both"/>
        <w:rPr>
          <w:rFonts w:ascii="Times" w:hAnsi="Times" w:cs="Times"/>
          <w:bCs/>
          <w:sz w:val="28"/>
          <w:szCs w:val="28"/>
        </w:rPr>
      </w:pPr>
      <w:r w:rsidRPr="00A378A4">
        <w:rPr>
          <w:rFonts w:ascii="Times" w:hAnsi="Times" w:cs="Times"/>
          <w:bCs/>
          <w:sz w:val="28"/>
          <w:szCs w:val="28"/>
        </w:rPr>
        <w:t>2. Đối tượng áp dụng: C</w:t>
      </w:r>
      <w:r w:rsidR="004C528F">
        <w:rPr>
          <w:rFonts w:ascii="Times" w:hAnsi="Times" w:cs="Times"/>
          <w:bCs/>
          <w:sz w:val="28"/>
          <w:szCs w:val="28"/>
        </w:rPr>
        <w:t xml:space="preserve">ác cơ quan, đơn vị, địa phương </w:t>
      </w:r>
      <w:r w:rsidRPr="00A378A4">
        <w:rPr>
          <w:rFonts w:ascii="Times" w:hAnsi="Times" w:cs="Times"/>
          <w:bCs/>
          <w:sz w:val="28"/>
          <w:szCs w:val="28"/>
        </w:rPr>
        <w:t xml:space="preserve">và cá nhân có liên quan đến hoạt động </w:t>
      </w:r>
      <w:r w:rsidR="004C528F">
        <w:rPr>
          <w:rFonts w:ascii="Times" w:hAnsi="Times" w:cs="Times"/>
          <w:bCs/>
          <w:sz w:val="28"/>
          <w:szCs w:val="28"/>
        </w:rPr>
        <w:t xml:space="preserve">quản lý và sử dụng Quỹ </w:t>
      </w:r>
      <w:r w:rsidRPr="00A378A4">
        <w:rPr>
          <w:rFonts w:ascii="Times" w:hAnsi="Times" w:cs="Times"/>
          <w:bCs/>
          <w:sz w:val="28"/>
          <w:szCs w:val="28"/>
        </w:rPr>
        <w:t>phòng, chống thiên tai trên địa bàn tỉnh Tuyên Quang.</w:t>
      </w:r>
    </w:p>
    <w:p w14:paraId="3A855E34" w14:textId="77777777" w:rsidR="00CF00A5" w:rsidRPr="00A378A4" w:rsidRDefault="00CF00A5" w:rsidP="004C528F">
      <w:pPr>
        <w:pStyle w:val="NormalWeb"/>
        <w:spacing w:before="120" w:beforeAutospacing="0" w:after="0" w:afterAutospacing="0" w:line="360" w:lineRule="exact"/>
        <w:ind w:firstLine="720"/>
        <w:jc w:val="both"/>
        <w:rPr>
          <w:rFonts w:ascii="Times" w:hAnsi="Times" w:cs="Times"/>
          <w:b/>
          <w:bCs/>
          <w:sz w:val="28"/>
          <w:szCs w:val="28"/>
        </w:rPr>
      </w:pPr>
      <w:r w:rsidRPr="00A378A4">
        <w:rPr>
          <w:rFonts w:ascii="Times" w:hAnsi="Times" w:cs="Times"/>
          <w:b/>
          <w:bCs/>
          <w:sz w:val="28"/>
          <w:szCs w:val="28"/>
        </w:rPr>
        <w:lastRenderedPageBreak/>
        <w:t>Điều 2.</w:t>
      </w:r>
      <w:r w:rsidRPr="00A378A4">
        <w:rPr>
          <w:rFonts w:ascii="Times" w:hAnsi="Times" w:cs="Times"/>
          <w:bCs/>
          <w:sz w:val="28"/>
          <w:szCs w:val="28"/>
        </w:rPr>
        <w:t xml:space="preserve"> </w:t>
      </w:r>
      <w:r w:rsidR="009F7219" w:rsidRPr="00A378A4">
        <w:rPr>
          <w:rFonts w:ascii="Times" w:hAnsi="Times" w:cs="Times"/>
          <w:b/>
          <w:bCs/>
          <w:sz w:val="28"/>
          <w:szCs w:val="28"/>
        </w:rPr>
        <w:t>P</w:t>
      </w:r>
      <w:r w:rsidRPr="00A378A4">
        <w:rPr>
          <w:rFonts w:ascii="Times" w:hAnsi="Times" w:cs="Times"/>
          <w:b/>
          <w:bCs/>
          <w:sz w:val="28"/>
          <w:szCs w:val="28"/>
        </w:rPr>
        <w:t>hân cấp quản lý và sử dụng Quỹ phòng, chống thiên tai tỉnh Tuyên Quang như sau:</w:t>
      </w:r>
    </w:p>
    <w:p w14:paraId="297BCB8E" w14:textId="77777777" w:rsidR="00047093" w:rsidRPr="00A378A4" w:rsidRDefault="00CF00A5" w:rsidP="004C528F">
      <w:pPr>
        <w:pStyle w:val="NormalWeb"/>
        <w:spacing w:before="120" w:beforeAutospacing="0" w:after="0" w:afterAutospacing="0" w:line="360" w:lineRule="exact"/>
        <w:ind w:firstLine="720"/>
        <w:jc w:val="both"/>
        <w:rPr>
          <w:rFonts w:ascii="Times" w:hAnsi="Times" w:cs="Times"/>
          <w:bCs/>
          <w:sz w:val="28"/>
          <w:szCs w:val="28"/>
        </w:rPr>
      </w:pPr>
      <w:r w:rsidRPr="004C528F">
        <w:rPr>
          <w:rFonts w:ascii="Times" w:hAnsi="Times" w:cs="Times"/>
          <w:b/>
          <w:bCs/>
          <w:sz w:val="28"/>
          <w:szCs w:val="28"/>
        </w:rPr>
        <w:t>1.</w:t>
      </w:r>
      <w:r w:rsidRPr="00A378A4">
        <w:rPr>
          <w:rFonts w:ascii="Times" w:hAnsi="Times" w:cs="Times"/>
          <w:bCs/>
          <w:sz w:val="28"/>
          <w:szCs w:val="28"/>
        </w:rPr>
        <w:t xml:space="preserve"> </w:t>
      </w:r>
      <w:r w:rsidR="00641783" w:rsidRPr="00A378A4">
        <w:rPr>
          <w:rFonts w:ascii="Times" w:hAnsi="Times" w:cs="Times"/>
          <w:bCs/>
          <w:sz w:val="28"/>
          <w:szCs w:val="28"/>
        </w:rPr>
        <w:t>Ủy ban nhân dân cấp xã</w:t>
      </w:r>
      <w:r w:rsidR="0052460F">
        <w:rPr>
          <w:rFonts w:ascii="Times" w:hAnsi="Times" w:cs="Times"/>
          <w:bCs/>
          <w:sz w:val="28"/>
          <w:szCs w:val="28"/>
        </w:rPr>
        <w:t xml:space="preserve"> đ</w:t>
      </w:r>
      <w:r w:rsidR="00641783" w:rsidRPr="00A378A4">
        <w:rPr>
          <w:rFonts w:ascii="Times" w:hAnsi="Times" w:cs="Times"/>
          <w:bCs/>
          <w:sz w:val="28"/>
          <w:szCs w:val="28"/>
        </w:rPr>
        <w:t xml:space="preserve">ược </w:t>
      </w:r>
      <w:r w:rsidR="004C528F" w:rsidRPr="004C528F">
        <w:rPr>
          <w:rFonts w:ascii="Times" w:hAnsi="Times" w:cs="Times"/>
          <w:bCs/>
          <w:sz w:val="28"/>
          <w:szCs w:val="28"/>
        </w:rPr>
        <w:t xml:space="preserve">quản lý và sử dụng </w:t>
      </w:r>
      <w:r w:rsidR="00641783" w:rsidRPr="00A378A4">
        <w:rPr>
          <w:rFonts w:ascii="Times" w:hAnsi="Times" w:cs="Times"/>
          <w:bCs/>
          <w:sz w:val="28"/>
          <w:szCs w:val="28"/>
        </w:rPr>
        <w:t xml:space="preserve">28% số thu trên địa bàn </w:t>
      </w:r>
      <w:r w:rsidR="004C528F">
        <w:rPr>
          <w:rFonts w:ascii="Times" w:hAnsi="Times" w:cs="Times"/>
          <w:bCs/>
          <w:sz w:val="28"/>
          <w:szCs w:val="28"/>
        </w:rPr>
        <w:t xml:space="preserve">để thực hiện các nội dung chi </w:t>
      </w:r>
      <w:r w:rsidR="00926897" w:rsidRPr="00A378A4">
        <w:rPr>
          <w:rFonts w:ascii="Times" w:hAnsi="Times" w:cs="Times"/>
          <w:bCs/>
          <w:sz w:val="28"/>
          <w:szCs w:val="28"/>
        </w:rPr>
        <w:t>bao gồm</w:t>
      </w:r>
      <w:r w:rsidR="00C54C54" w:rsidRPr="00A378A4">
        <w:rPr>
          <w:rFonts w:ascii="Times" w:hAnsi="Times" w:cs="Times"/>
          <w:bCs/>
          <w:sz w:val="28"/>
          <w:szCs w:val="28"/>
        </w:rPr>
        <w:t>: H</w:t>
      </w:r>
      <w:r w:rsidR="00641783" w:rsidRPr="00A378A4">
        <w:rPr>
          <w:rFonts w:ascii="Times" w:hAnsi="Times" w:cs="Times"/>
          <w:bCs/>
          <w:sz w:val="28"/>
          <w:szCs w:val="28"/>
        </w:rPr>
        <w:t>ỗ trợ chi thù lao cho lực lượng trực tiếp thu</w:t>
      </w:r>
      <w:r w:rsidR="00C54C54" w:rsidRPr="00A378A4">
        <w:rPr>
          <w:rFonts w:ascii="Times" w:hAnsi="Times" w:cs="Times"/>
          <w:bCs/>
          <w:sz w:val="28"/>
          <w:szCs w:val="28"/>
        </w:rPr>
        <w:t xml:space="preserve">: </w:t>
      </w:r>
      <w:r w:rsidR="00641783" w:rsidRPr="00A378A4">
        <w:rPr>
          <w:rFonts w:ascii="Times" w:hAnsi="Times" w:cs="Times"/>
          <w:bCs/>
          <w:sz w:val="28"/>
          <w:szCs w:val="28"/>
        </w:rPr>
        <w:t xml:space="preserve">5%; chi phí hành chính phát sinh liên quan đến công tác thu </w:t>
      </w:r>
      <w:r w:rsidR="00C54C54" w:rsidRPr="00A378A4">
        <w:rPr>
          <w:rFonts w:ascii="Times" w:hAnsi="Times" w:cs="Times"/>
          <w:bCs/>
          <w:sz w:val="28"/>
          <w:szCs w:val="28"/>
        </w:rPr>
        <w:t>Q</w:t>
      </w:r>
      <w:r w:rsidR="00641783" w:rsidRPr="00A378A4">
        <w:rPr>
          <w:rFonts w:ascii="Times" w:hAnsi="Times" w:cs="Times"/>
          <w:bCs/>
          <w:sz w:val="28"/>
          <w:szCs w:val="28"/>
        </w:rPr>
        <w:t>uỹ</w:t>
      </w:r>
      <w:r w:rsidR="00C54C54" w:rsidRPr="00A378A4">
        <w:rPr>
          <w:rFonts w:ascii="Times" w:hAnsi="Times" w:cs="Times"/>
          <w:bCs/>
          <w:sz w:val="28"/>
          <w:szCs w:val="28"/>
        </w:rPr>
        <w:t>: 3%</w:t>
      </w:r>
      <w:r w:rsidR="00641783" w:rsidRPr="00A378A4">
        <w:rPr>
          <w:rFonts w:ascii="Times" w:hAnsi="Times" w:cs="Times"/>
          <w:bCs/>
          <w:sz w:val="28"/>
          <w:szCs w:val="28"/>
        </w:rPr>
        <w:t xml:space="preserve"> và chi thực hiện các nhiệm vụ phòng, chống thiên tai tại cấp xã</w:t>
      </w:r>
      <w:r w:rsidR="00C54C54" w:rsidRPr="00A378A4">
        <w:rPr>
          <w:rFonts w:ascii="Times" w:hAnsi="Times" w:cs="Times"/>
          <w:bCs/>
          <w:sz w:val="28"/>
          <w:szCs w:val="28"/>
        </w:rPr>
        <w:t>:</w:t>
      </w:r>
      <w:r w:rsidR="00641783" w:rsidRPr="00A378A4">
        <w:rPr>
          <w:rFonts w:ascii="Times" w:hAnsi="Times" w:cs="Times"/>
          <w:bCs/>
          <w:sz w:val="28"/>
          <w:szCs w:val="28"/>
        </w:rPr>
        <w:t xml:space="preserve"> </w:t>
      </w:r>
      <w:r w:rsidR="00C54C54" w:rsidRPr="00A378A4">
        <w:rPr>
          <w:rFonts w:ascii="Times" w:hAnsi="Times" w:cs="Times"/>
          <w:bCs/>
          <w:sz w:val="28"/>
          <w:szCs w:val="28"/>
        </w:rPr>
        <w:t>20%</w:t>
      </w:r>
      <w:r w:rsidR="00641783" w:rsidRPr="00A378A4">
        <w:rPr>
          <w:rFonts w:ascii="Times" w:hAnsi="Times" w:cs="Times"/>
          <w:bCs/>
          <w:sz w:val="28"/>
          <w:szCs w:val="28"/>
        </w:rPr>
        <w:t xml:space="preserve">. Số tiền thu </w:t>
      </w:r>
      <w:r w:rsidR="00C54C54" w:rsidRPr="00A378A4">
        <w:rPr>
          <w:rFonts w:ascii="Times" w:hAnsi="Times" w:cs="Times"/>
          <w:bCs/>
          <w:sz w:val="28"/>
          <w:szCs w:val="28"/>
        </w:rPr>
        <w:t>Q</w:t>
      </w:r>
      <w:r w:rsidR="00641783" w:rsidRPr="00A378A4">
        <w:rPr>
          <w:rFonts w:ascii="Times" w:hAnsi="Times" w:cs="Times"/>
          <w:bCs/>
          <w:sz w:val="28"/>
          <w:szCs w:val="28"/>
        </w:rPr>
        <w:t>uỹ còn lại 72% số thu trên địa bàn</w:t>
      </w:r>
      <w:r w:rsidR="00C54C54" w:rsidRPr="00A378A4">
        <w:rPr>
          <w:rFonts w:ascii="Times" w:hAnsi="Times" w:cs="Times"/>
          <w:bCs/>
          <w:sz w:val="28"/>
          <w:szCs w:val="28"/>
        </w:rPr>
        <w:t xml:space="preserve"> nộp vào tài khoản Q</w:t>
      </w:r>
      <w:r w:rsidR="00641783" w:rsidRPr="00A378A4">
        <w:rPr>
          <w:rFonts w:ascii="Times" w:hAnsi="Times" w:cs="Times"/>
          <w:bCs/>
          <w:sz w:val="28"/>
          <w:szCs w:val="28"/>
        </w:rPr>
        <w:t>uỹ ở cấp huyện do Ủy ban nhân dân cấp tỉnh ủy quyền.</w:t>
      </w:r>
      <w:r w:rsidR="0052460F">
        <w:rPr>
          <w:rFonts w:ascii="Times" w:hAnsi="Times" w:cs="Times"/>
          <w:bCs/>
          <w:sz w:val="28"/>
          <w:szCs w:val="28"/>
        </w:rPr>
        <w:t xml:space="preserve"> </w:t>
      </w:r>
      <w:r w:rsidR="00047093" w:rsidRPr="00A378A4">
        <w:rPr>
          <w:rFonts w:ascii="Times" w:hAnsi="Times" w:cs="Times"/>
          <w:bCs/>
          <w:sz w:val="28"/>
          <w:szCs w:val="28"/>
        </w:rPr>
        <w:t xml:space="preserve">Đối với các xã khu vực III </w:t>
      </w:r>
      <w:r w:rsidR="00047093" w:rsidRPr="00A378A4">
        <w:rPr>
          <w:rFonts w:ascii="Times" w:hAnsi="Times" w:cs="Times"/>
          <w:bCs/>
          <w:i/>
          <w:sz w:val="28"/>
          <w:szCs w:val="28"/>
        </w:rPr>
        <w:t xml:space="preserve">(Theo </w:t>
      </w:r>
      <w:r w:rsidR="00826F14" w:rsidRPr="00A378A4">
        <w:rPr>
          <w:rFonts w:ascii="Times" w:hAnsi="Times" w:cs="Times"/>
          <w:bCs/>
          <w:i/>
          <w:sz w:val="28"/>
          <w:szCs w:val="28"/>
        </w:rPr>
        <w:t xml:space="preserve">các Nghị định của Chính phủ, </w:t>
      </w:r>
      <w:r w:rsidR="00047093" w:rsidRPr="00A378A4">
        <w:rPr>
          <w:rFonts w:ascii="Times" w:hAnsi="Times" w:cs="Times"/>
          <w:bCs/>
          <w:i/>
          <w:sz w:val="28"/>
          <w:szCs w:val="28"/>
        </w:rPr>
        <w:t>Quyết định</w:t>
      </w:r>
      <w:r w:rsidR="00826F14" w:rsidRPr="00A378A4">
        <w:rPr>
          <w:rFonts w:ascii="Times" w:hAnsi="Times" w:cs="Times"/>
          <w:bCs/>
          <w:i/>
          <w:sz w:val="28"/>
          <w:szCs w:val="28"/>
        </w:rPr>
        <w:t xml:space="preserve"> của Thủ tướng Chính phủ và các văn bản pháp luật có liên quan</w:t>
      </w:r>
      <w:r w:rsidR="00047093" w:rsidRPr="00A378A4">
        <w:rPr>
          <w:rFonts w:ascii="Times" w:hAnsi="Times" w:cs="Times"/>
          <w:bCs/>
          <w:i/>
          <w:sz w:val="28"/>
          <w:szCs w:val="28"/>
        </w:rPr>
        <w:t>)</w:t>
      </w:r>
      <w:r w:rsidR="00047093" w:rsidRPr="00A378A4">
        <w:rPr>
          <w:rFonts w:ascii="Times" w:hAnsi="Times" w:cs="Times"/>
          <w:bCs/>
          <w:sz w:val="28"/>
          <w:szCs w:val="28"/>
        </w:rPr>
        <w:t>: Ủy ban nhân dân cấp huyện hàng năm quyết định phân bổ kinh phí thực hiện các nhiệm vụ phòng, chống thiên tai</w:t>
      </w:r>
      <w:r w:rsidR="00826F14" w:rsidRPr="00A378A4">
        <w:rPr>
          <w:rFonts w:ascii="Times" w:hAnsi="Times" w:cs="Times"/>
          <w:bCs/>
          <w:sz w:val="28"/>
          <w:szCs w:val="28"/>
        </w:rPr>
        <w:t xml:space="preserve"> từ nguồn Quỹ thu trên địa bàn cấp huyện</w:t>
      </w:r>
      <w:r w:rsidR="00047093" w:rsidRPr="00A378A4">
        <w:rPr>
          <w:rFonts w:ascii="Times" w:hAnsi="Times" w:cs="Times"/>
          <w:bCs/>
          <w:sz w:val="28"/>
          <w:szCs w:val="28"/>
        </w:rPr>
        <w:t xml:space="preserve"> </w:t>
      </w:r>
      <w:r w:rsidR="00826F14" w:rsidRPr="00A378A4">
        <w:rPr>
          <w:rFonts w:ascii="Times" w:hAnsi="Times" w:cs="Times"/>
          <w:bCs/>
          <w:sz w:val="28"/>
          <w:szCs w:val="28"/>
        </w:rPr>
        <w:t xml:space="preserve">cho </w:t>
      </w:r>
      <w:r w:rsidR="00047093" w:rsidRPr="00A378A4">
        <w:rPr>
          <w:rFonts w:ascii="Times" w:hAnsi="Times" w:cs="Times"/>
          <w:bCs/>
          <w:sz w:val="28"/>
          <w:szCs w:val="28"/>
        </w:rPr>
        <w:t>các xã khu vực III</w:t>
      </w:r>
      <w:r w:rsidR="00826F14" w:rsidRPr="00A378A4">
        <w:rPr>
          <w:rFonts w:ascii="Times" w:hAnsi="Times" w:cs="Times"/>
          <w:bCs/>
          <w:sz w:val="28"/>
          <w:szCs w:val="28"/>
        </w:rPr>
        <w:t xml:space="preserve"> </w:t>
      </w:r>
      <w:r w:rsidR="000172B0" w:rsidRPr="00A378A4">
        <w:rPr>
          <w:rFonts w:ascii="Times" w:hAnsi="Times" w:cs="Times"/>
          <w:bCs/>
          <w:sz w:val="28"/>
          <w:szCs w:val="28"/>
        </w:rPr>
        <w:t xml:space="preserve">với </w:t>
      </w:r>
      <w:r w:rsidR="00826F14" w:rsidRPr="00A378A4">
        <w:rPr>
          <w:rFonts w:ascii="Times" w:hAnsi="Times" w:cs="Times"/>
          <w:bCs/>
          <w:sz w:val="28"/>
          <w:szCs w:val="28"/>
        </w:rPr>
        <w:t xml:space="preserve">kinh phí </w:t>
      </w:r>
      <w:r w:rsidR="000172B0" w:rsidRPr="00A378A4">
        <w:rPr>
          <w:rFonts w:ascii="Times" w:hAnsi="Times" w:cs="Times"/>
          <w:bCs/>
          <w:sz w:val="28"/>
          <w:szCs w:val="28"/>
        </w:rPr>
        <w:t>bằng</w:t>
      </w:r>
      <w:r w:rsidR="00826F14" w:rsidRPr="00A378A4">
        <w:rPr>
          <w:rFonts w:ascii="Times" w:hAnsi="Times" w:cs="Times"/>
          <w:bCs/>
          <w:sz w:val="28"/>
          <w:szCs w:val="28"/>
        </w:rPr>
        <w:t xml:space="preserve"> với xã được phân bổ thấp nhất</w:t>
      </w:r>
      <w:r w:rsidR="00EB65A7" w:rsidRPr="00A378A4">
        <w:rPr>
          <w:rFonts w:ascii="Times" w:hAnsi="Times" w:cs="Times"/>
          <w:bCs/>
          <w:sz w:val="28"/>
          <w:szCs w:val="28"/>
        </w:rPr>
        <w:t xml:space="preserve"> </w:t>
      </w:r>
      <w:r w:rsidR="00EB65A7" w:rsidRPr="004C528F">
        <w:rPr>
          <w:rFonts w:ascii="Times" w:hAnsi="Times" w:cs="Times"/>
          <w:bCs/>
          <w:i/>
          <w:sz w:val="28"/>
          <w:szCs w:val="28"/>
        </w:rPr>
        <w:t>(trừ các xã nêu trên)</w:t>
      </w:r>
      <w:r w:rsidR="00826F14" w:rsidRPr="00A378A4">
        <w:rPr>
          <w:rFonts w:ascii="Times" w:hAnsi="Times" w:cs="Times"/>
          <w:bCs/>
          <w:sz w:val="28"/>
          <w:szCs w:val="28"/>
        </w:rPr>
        <w:t xml:space="preserve"> trên địa bàn cấp huyện.</w:t>
      </w:r>
    </w:p>
    <w:p w14:paraId="0D3CD830" w14:textId="77777777" w:rsidR="00FB4D85" w:rsidRPr="00A378A4" w:rsidRDefault="00C54C54" w:rsidP="004C528F">
      <w:pPr>
        <w:pStyle w:val="NormalWeb"/>
        <w:spacing w:before="120" w:beforeAutospacing="0" w:after="0" w:afterAutospacing="0" w:line="360" w:lineRule="exact"/>
        <w:ind w:firstLine="720"/>
        <w:jc w:val="both"/>
        <w:rPr>
          <w:rFonts w:ascii="Times" w:hAnsi="Times" w:cs="Times"/>
          <w:bCs/>
          <w:sz w:val="28"/>
          <w:szCs w:val="28"/>
        </w:rPr>
      </w:pPr>
      <w:r w:rsidRPr="004C528F">
        <w:rPr>
          <w:rFonts w:ascii="Times" w:hAnsi="Times" w:cs="Times"/>
          <w:b/>
          <w:bCs/>
          <w:sz w:val="28"/>
          <w:szCs w:val="28"/>
        </w:rPr>
        <w:t>2.</w:t>
      </w:r>
      <w:r w:rsidRPr="00A378A4">
        <w:rPr>
          <w:rFonts w:ascii="Times" w:hAnsi="Times" w:cs="Times"/>
          <w:bCs/>
          <w:sz w:val="28"/>
          <w:szCs w:val="28"/>
        </w:rPr>
        <w:t xml:space="preserve"> Ủy ban nhân dân cấp huyện</w:t>
      </w:r>
      <w:r w:rsidR="004C528F">
        <w:rPr>
          <w:rFonts w:ascii="Times" w:hAnsi="Times" w:cs="Times"/>
          <w:bCs/>
          <w:sz w:val="28"/>
          <w:szCs w:val="28"/>
        </w:rPr>
        <w:t xml:space="preserve"> đ</w:t>
      </w:r>
      <w:r w:rsidR="004C528F" w:rsidRPr="00A378A4">
        <w:rPr>
          <w:rFonts w:ascii="Times" w:hAnsi="Times" w:cs="Times"/>
          <w:bCs/>
          <w:sz w:val="28"/>
          <w:szCs w:val="28"/>
        </w:rPr>
        <w:t xml:space="preserve">ược </w:t>
      </w:r>
      <w:r w:rsidR="004C528F" w:rsidRPr="004C528F">
        <w:rPr>
          <w:rFonts w:ascii="Times" w:hAnsi="Times" w:cs="Times"/>
          <w:bCs/>
          <w:sz w:val="28"/>
          <w:szCs w:val="28"/>
        </w:rPr>
        <w:t>quản lý và sử dụng</w:t>
      </w:r>
      <w:r w:rsidR="004C528F">
        <w:rPr>
          <w:rFonts w:ascii="Times" w:hAnsi="Times" w:cs="Times"/>
          <w:bCs/>
          <w:sz w:val="28"/>
          <w:szCs w:val="28"/>
        </w:rPr>
        <w:t xml:space="preserve"> </w:t>
      </w:r>
      <w:r w:rsidR="00926897" w:rsidRPr="00A378A4">
        <w:rPr>
          <w:rFonts w:ascii="Times" w:hAnsi="Times" w:cs="Times"/>
          <w:bCs/>
          <w:sz w:val="28"/>
          <w:szCs w:val="28"/>
        </w:rPr>
        <w:t xml:space="preserve">23% </w:t>
      </w:r>
      <w:r w:rsidR="00EC2C37" w:rsidRPr="00A378A4">
        <w:rPr>
          <w:rFonts w:ascii="Times" w:hAnsi="Times" w:cs="Times"/>
          <w:bCs/>
          <w:sz w:val="28"/>
          <w:szCs w:val="28"/>
        </w:rPr>
        <w:t xml:space="preserve">kinh phí thu của các đối tượng trên địa bàn </w:t>
      </w:r>
      <w:r w:rsidR="00EB65A7" w:rsidRPr="00A378A4">
        <w:rPr>
          <w:rFonts w:ascii="Times" w:hAnsi="Times" w:cs="Times"/>
          <w:bCs/>
          <w:sz w:val="28"/>
          <w:szCs w:val="28"/>
        </w:rPr>
        <w:t xml:space="preserve">(bao gồm cả số thu của cấp xã) </w:t>
      </w:r>
      <w:r w:rsidR="00EC2C37" w:rsidRPr="00A378A4">
        <w:rPr>
          <w:rFonts w:ascii="Times" w:hAnsi="Times" w:cs="Times"/>
          <w:bCs/>
          <w:sz w:val="28"/>
          <w:szCs w:val="28"/>
        </w:rPr>
        <w:t>sau khi đã phân bổ cho cấp xã</w:t>
      </w:r>
      <w:r w:rsidR="004C528F">
        <w:rPr>
          <w:rFonts w:ascii="Times" w:hAnsi="Times" w:cs="Times"/>
          <w:bCs/>
          <w:sz w:val="28"/>
          <w:szCs w:val="28"/>
        </w:rPr>
        <w:t xml:space="preserve"> </w:t>
      </w:r>
      <w:r w:rsidR="004C528F" w:rsidRPr="004C528F">
        <w:rPr>
          <w:rFonts w:ascii="Times" w:hAnsi="Times" w:cs="Times"/>
          <w:bCs/>
          <w:sz w:val="28"/>
          <w:szCs w:val="28"/>
        </w:rPr>
        <w:t>để thực hiện một số nội dung chi bao gồm</w:t>
      </w:r>
      <w:r w:rsidR="00EC2C37" w:rsidRPr="00A378A4">
        <w:rPr>
          <w:rFonts w:ascii="Times" w:hAnsi="Times" w:cs="Times"/>
          <w:bCs/>
          <w:sz w:val="28"/>
          <w:szCs w:val="28"/>
        </w:rPr>
        <w:t>: C</w:t>
      </w:r>
      <w:r w:rsidRPr="00A378A4">
        <w:rPr>
          <w:rFonts w:ascii="Times" w:hAnsi="Times" w:cs="Times"/>
          <w:bCs/>
          <w:sz w:val="28"/>
          <w:szCs w:val="28"/>
        </w:rPr>
        <w:t>hi thực hiện các nhiệm vụ phòng, chống thiên tai tại cấp huyện</w:t>
      </w:r>
      <w:r w:rsidR="00A378A4" w:rsidRPr="00A378A4">
        <w:rPr>
          <w:rFonts w:ascii="Times" w:hAnsi="Times" w:cs="Times"/>
          <w:bCs/>
          <w:sz w:val="28"/>
          <w:szCs w:val="28"/>
        </w:rPr>
        <w:t>:</w:t>
      </w:r>
      <w:r w:rsidR="00EC2C37" w:rsidRPr="00A378A4">
        <w:rPr>
          <w:rFonts w:ascii="Times" w:hAnsi="Times" w:cs="Times"/>
          <w:bCs/>
          <w:sz w:val="28"/>
          <w:szCs w:val="28"/>
        </w:rPr>
        <w:t xml:space="preserve"> 20% </w:t>
      </w:r>
      <w:r w:rsidRPr="00A378A4">
        <w:rPr>
          <w:rFonts w:ascii="Times" w:hAnsi="Times" w:cs="Times"/>
          <w:bCs/>
          <w:sz w:val="28"/>
          <w:szCs w:val="28"/>
        </w:rPr>
        <w:t>và chi phí hành chính phát sinh liên quan đến công tác thu Quỹ</w:t>
      </w:r>
      <w:r w:rsidR="00A378A4" w:rsidRPr="00A378A4">
        <w:rPr>
          <w:rFonts w:ascii="Times" w:hAnsi="Times" w:cs="Times"/>
          <w:bCs/>
          <w:sz w:val="28"/>
          <w:szCs w:val="28"/>
        </w:rPr>
        <w:t>:</w:t>
      </w:r>
      <w:r w:rsidRPr="00A378A4">
        <w:rPr>
          <w:rFonts w:ascii="Times" w:hAnsi="Times" w:cs="Times"/>
          <w:bCs/>
          <w:sz w:val="28"/>
          <w:szCs w:val="28"/>
        </w:rPr>
        <w:t xml:space="preserve"> 3%. </w:t>
      </w:r>
      <w:r w:rsidR="00EC2C37" w:rsidRPr="00A378A4">
        <w:rPr>
          <w:rFonts w:ascii="Times" w:hAnsi="Times" w:cs="Times"/>
          <w:bCs/>
          <w:sz w:val="28"/>
          <w:szCs w:val="28"/>
        </w:rPr>
        <w:t xml:space="preserve">Số tiền thu Quỹ còn lại </w:t>
      </w:r>
      <w:r w:rsidRPr="00A378A4">
        <w:rPr>
          <w:rFonts w:ascii="Times" w:hAnsi="Times" w:cs="Times"/>
          <w:bCs/>
          <w:sz w:val="28"/>
          <w:szCs w:val="28"/>
        </w:rPr>
        <w:t xml:space="preserve">77% nộp về tài khoản của Quỹ </w:t>
      </w:r>
      <w:r w:rsidR="00B91C4A" w:rsidRPr="00A378A4">
        <w:rPr>
          <w:rFonts w:ascii="Times" w:hAnsi="Times" w:cs="Times"/>
          <w:bCs/>
          <w:sz w:val="28"/>
          <w:szCs w:val="28"/>
        </w:rPr>
        <w:t>Phòng</w:t>
      </w:r>
      <w:r w:rsidR="00EB65A7" w:rsidRPr="00A378A4">
        <w:rPr>
          <w:rFonts w:ascii="Times" w:hAnsi="Times" w:cs="Times"/>
          <w:bCs/>
          <w:sz w:val="28"/>
          <w:szCs w:val="28"/>
        </w:rPr>
        <w:t>,</w:t>
      </w:r>
      <w:r w:rsidR="00B91C4A" w:rsidRPr="00A378A4">
        <w:rPr>
          <w:rFonts w:ascii="Times" w:hAnsi="Times" w:cs="Times"/>
          <w:bCs/>
          <w:sz w:val="28"/>
          <w:szCs w:val="28"/>
        </w:rPr>
        <w:t xml:space="preserve"> chống thiên tai</w:t>
      </w:r>
      <w:r w:rsidRPr="00A378A4">
        <w:rPr>
          <w:rFonts w:ascii="Times" w:hAnsi="Times" w:cs="Times"/>
          <w:bCs/>
          <w:sz w:val="28"/>
          <w:szCs w:val="28"/>
        </w:rPr>
        <w:t xml:space="preserve"> cấp tỉnh.</w:t>
      </w:r>
      <w:r w:rsidR="0052460F">
        <w:rPr>
          <w:rFonts w:ascii="Times" w:hAnsi="Times" w:cs="Times"/>
          <w:bCs/>
          <w:sz w:val="28"/>
          <w:szCs w:val="28"/>
        </w:rPr>
        <w:t xml:space="preserve"> </w:t>
      </w:r>
      <w:r w:rsidR="00FB4D85" w:rsidRPr="00A378A4">
        <w:rPr>
          <w:rFonts w:ascii="Times" w:hAnsi="Times" w:cs="Times"/>
          <w:bCs/>
          <w:sz w:val="28"/>
          <w:szCs w:val="28"/>
        </w:rPr>
        <w:t>Sau khi Ủy ban nhân dân cấp xã có báo cáo quyết toán kinh phí, Ủy ban nhân dân cấp huyện thực hiện thu hồi khoản phân bổ nếu còn dư hoặc quyết định phân bổ khi nguồn kinh phí để thực hiện các nhiệm vụ phòng, chống thiên tai tại cấp xã đã sử dụng hết.</w:t>
      </w:r>
    </w:p>
    <w:p w14:paraId="723E557E" w14:textId="77777777" w:rsidR="00FB4D85" w:rsidRPr="00804A4D" w:rsidRDefault="00FB7D82" w:rsidP="004C528F">
      <w:pPr>
        <w:pStyle w:val="NormalWeb"/>
        <w:spacing w:before="120" w:beforeAutospacing="0" w:after="0" w:afterAutospacing="0" w:line="360" w:lineRule="exact"/>
        <w:ind w:firstLine="720"/>
        <w:jc w:val="both"/>
        <w:rPr>
          <w:rFonts w:ascii="Times" w:hAnsi="Times" w:cs="Times"/>
          <w:bCs/>
          <w:sz w:val="28"/>
          <w:szCs w:val="28"/>
        </w:rPr>
      </w:pPr>
      <w:r w:rsidRPr="00804A4D">
        <w:rPr>
          <w:rFonts w:ascii="Times" w:hAnsi="Times" w:cs="Times"/>
          <w:b/>
          <w:bCs/>
          <w:sz w:val="28"/>
          <w:szCs w:val="28"/>
        </w:rPr>
        <w:t>3.</w:t>
      </w:r>
      <w:r w:rsidR="004C528F" w:rsidRPr="00804A4D">
        <w:rPr>
          <w:rFonts w:ascii="Times" w:hAnsi="Times" w:cs="Times"/>
          <w:bCs/>
          <w:sz w:val="28"/>
          <w:szCs w:val="28"/>
        </w:rPr>
        <w:t xml:space="preserve"> </w:t>
      </w:r>
      <w:r w:rsidR="0052460F" w:rsidRPr="00804A4D">
        <w:rPr>
          <w:rFonts w:ascii="Times" w:hAnsi="Times" w:cs="Times"/>
          <w:bCs/>
          <w:sz w:val="28"/>
          <w:szCs w:val="28"/>
        </w:rPr>
        <w:t xml:space="preserve">Cơ quan quản lý Quỹ </w:t>
      </w:r>
      <w:r w:rsidR="00494E7E" w:rsidRPr="00804A4D">
        <w:rPr>
          <w:rFonts w:ascii="Times" w:hAnsi="Times" w:cs="Times"/>
          <w:bCs/>
          <w:sz w:val="28"/>
          <w:szCs w:val="28"/>
        </w:rPr>
        <w:t xml:space="preserve">được </w:t>
      </w:r>
      <w:r w:rsidR="004C528F" w:rsidRPr="00804A4D">
        <w:rPr>
          <w:rFonts w:ascii="Times" w:hAnsi="Times" w:cs="Times"/>
          <w:bCs/>
          <w:sz w:val="28"/>
          <w:szCs w:val="28"/>
        </w:rPr>
        <w:t xml:space="preserve">quản lý và sử dụng </w:t>
      </w:r>
      <w:r w:rsidR="00494E7E" w:rsidRPr="00804A4D">
        <w:rPr>
          <w:rFonts w:ascii="Times" w:hAnsi="Times" w:cs="Times"/>
          <w:bCs/>
          <w:sz w:val="28"/>
          <w:szCs w:val="28"/>
        </w:rPr>
        <w:t xml:space="preserve">3% </w:t>
      </w:r>
      <w:r w:rsidR="00D119EE" w:rsidRPr="00804A4D">
        <w:rPr>
          <w:rFonts w:ascii="Times" w:hAnsi="Times" w:cs="Times"/>
          <w:bCs/>
          <w:sz w:val="28"/>
          <w:szCs w:val="28"/>
        </w:rPr>
        <w:t xml:space="preserve">tổng </w:t>
      </w:r>
      <w:r w:rsidR="00494E7E" w:rsidRPr="00804A4D">
        <w:rPr>
          <w:rFonts w:ascii="Times" w:hAnsi="Times" w:cs="Times"/>
          <w:bCs/>
          <w:sz w:val="28"/>
          <w:szCs w:val="28"/>
        </w:rPr>
        <w:t xml:space="preserve">số thu của Quỹ cấp tỉnh để chi </w:t>
      </w:r>
      <w:r w:rsidR="004C528F" w:rsidRPr="00804A4D">
        <w:rPr>
          <w:rFonts w:ascii="Times" w:hAnsi="Times" w:cs="Times"/>
          <w:bCs/>
          <w:sz w:val="28"/>
          <w:szCs w:val="28"/>
        </w:rPr>
        <w:t xml:space="preserve">cho công tác </w:t>
      </w:r>
      <w:r w:rsidR="00494E7E" w:rsidRPr="00804A4D">
        <w:rPr>
          <w:rFonts w:ascii="Times" w:hAnsi="Times" w:cs="Times"/>
          <w:bCs/>
          <w:sz w:val="28"/>
          <w:szCs w:val="28"/>
        </w:rPr>
        <w:t>quản lý, điều hành hoạt động của Quỹ cấp tỉnh.</w:t>
      </w:r>
      <w:r w:rsidR="0052460F" w:rsidRPr="00804A4D">
        <w:rPr>
          <w:rFonts w:ascii="Times" w:hAnsi="Times" w:cs="Times"/>
          <w:bCs/>
          <w:sz w:val="28"/>
          <w:szCs w:val="28"/>
        </w:rPr>
        <w:t xml:space="preserve"> </w:t>
      </w:r>
      <w:r w:rsidR="00804A4D" w:rsidRPr="00804A4D">
        <w:rPr>
          <w:rFonts w:ascii="Times" w:hAnsi="Times" w:cs="Times"/>
          <w:bCs/>
          <w:sz w:val="28"/>
          <w:szCs w:val="28"/>
        </w:rPr>
        <w:t xml:space="preserve">Số tiền Quỹ </w:t>
      </w:r>
      <w:r w:rsidR="00C02EF4">
        <w:rPr>
          <w:rFonts w:ascii="Times" w:hAnsi="Times" w:cs="Times"/>
          <w:bCs/>
          <w:sz w:val="28"/>
          <w:szCs w:val="28"/>
        </w:rPr>
        <w:t xml:space="preserve">phòng chống thiên tai cấp tỉnh </w:t>
      </w:r>
      <w:r w:rsidR="00804A4D" w:rsidRPr="00804A4D">
        <w:rPr>
          <w:rFonts w:ascii="Times" w:hAnsi="Times" w:cs="Times"/>
          <w:bCs/>
          <w:sz w:val="28"/>
          <w:szCs w:val="28"/>
        </w:rPr>
        <w:t xml:space="preserve">còn lại 97% thực hiện chi hỗ trợ cho các hoạt động phòng chống thiên tai quy định tại Khoản 1, Điều 16, Nghị định số 78/2021/NĐ-CP ngày 01/8/2021 của Chính phủ. </w:t>
      </w:r>
      <w:r w:rsidR="00FB4D85" w:rsidRPr="00804A4D">
        <w:rPr>
          <w:rFonts w:ascii="Times" w:hAnsi="Times" w:cs="Times"/>
          <w:bCs/>
          <w:sz w:val="28"/>
          <w:szCs w:val="28"/>
        </w:rPr>
        <w:t xml:space="preserve">Sau khi Ủy ban nhân dân cấp huyện có báo cáo quyết toán kinh phí, </w:t>
      </w:r>
      <w:r w:rsidR="0052460F" w:rsidRPr="00804A4D">
        <w:rPr>
          <w:rFonts w:ascii="Times" w:hAnsi="Times" w:cs="Times"/>
          <w:bCs/>
          <w:sz w:val="28"/>
          <w:szCs w:val="28"/>
        </w:rPr>
        <w:t xml:space="preserve">Cơ quan quản lý Quỹ tham mưu cho Ủy ban nhân dân tỉnh </w:t>
      </w:r>
      <w:r w:rsidR="00FB4D85" w:rsidRPr="00804A4D">
        <w:rPr>
          <w:rFonts w:ascii="Times" w:hAnsi="Times" w:cs="Times"/>
          <w:bCs/>
          <w:sz w:val="28"/>
          <w:szCs w:val="28"/>
        </w:rPr>
        <w:t>thực hiện thu hồi khoản phân bổ nếu còn dư hoặc quyết định phân bổ khi nguồn kinh phí để thực hiện các nhiệm vụ phòng, chống thiên tai tại cấp huyện đã sử dụng hết.</w:t>
      </w:r>
    </w:p>
    <w:p w14:paraId="5C62BB7B" w14:textId="77777777" w:rsidR="00146690" w:rsidRPr="00A378A4" w:rsidRDefault="005A015E" w:rsidP="004C528F">
      <w:pPr>
        <w:pStyle w:val="NormalWeb"/>
        <w:spacing w:before="120" w:beforeAutospacing="0" w:after="0" w:afterAutospacing="0" w:line="360" w:lineRule="exact"/>
        <w:ind w:firstLine="720"/>
        <w:jc w:val="both"/>
        <w:rPr>
          <w:rFonts w:ascii="Times" w:hAnsi="Times" w:cs="Times"/>
          <w:b/>
          <w:bCs/>
          <w:spacing w:val="2"/>
          <w:sz w:val="28"/>
          <w:szCs w:val="28"/>
        </w:rPr>
      </w:pPr>
      <w:r w:rsidRPr="00A378A4">
        <w:rPr>
          <w:rFonts w:ascii="Times" w:hAnsi="Times" w:cs="Times"/>
          <w:b/>
          <w:bCs/>
          <w:spacing w:val="2"/>
          <w:sz w:val="28"/>
          <w:szCs w:val="28"/>
        </w:rPr>
        <w:t xml:space="preserve">Điều 3. </w:t>
      </w:r>
      <w:r w:rsidR="00850EE2" w:rsidRPr="00A378A4">
        <w:rPr>
          <w:rFonts w:ascii="Times" w:hAnsi="Times" w:cs="Times"/>
          <w:b/>
          <w:bCs/>
          <w:spacing w:val="2"/>
          <w:sz w:val="28"/>
          <w:szCs w:val="28"/>
        </w:rPr>
        <w:t>Điều khoản thi hành</w:t>
      </w:r>
    </w:p>
    <w:p w14:paraId="52BF4F80" w14:textId="77777777" w:rsidR="00DF2E6D" w:rsidRPr="00A378A4" w:rsidRDefault="00146690" w:rsidP="004C528F">
      <w:pPr>
        <w:pStyle w:val="NormalWeb"/>
        <w:spacing w:before="120" w:beforeAutospacing="0" w:after="0" w:afterAutospacing="0" w:line="360" w:lineRule="exact"/>
        <w:ind w:firstLine="720"/>
        <w:jc w:val="both"/>
        <w:rPr>
          <w:rFonts w:ascii="Times" w:hAnsi="Times" w:cs="Times"/>
          <w:spacing w:val="2"/>
          <w:sz w:val="28"/>
          <w:szCs w:val="28"/>
        </w:rPr>
      </w:pPr>
      <w:r w:rsidRPr="004C528F">
        <w:rPr>
          <w:rFonts w:ascii="Times" w:hAnsi="Times" w:cs="Times"/>
          <w:b/>
          <w:bCs/>
          <w:spacing w:val="2"/>
          <w:sz w:val="28"/>
          <w:szCs w:val="28"/>
        </w:rPr>
        <w:t>1.</w:t>
      </w:r>
      <w:r w:rsidRPr="00A378A4">
        <w:rPr>
          <w:rFonts w:ascii="Times" w:hAnsi="Times" w:cs="Times"/>
          <w:b/>
          <w:bCs/>
          <w:spacing w:val="2"/>
          <w:sz w:val="28"/>
          <w:szCs w:val="28"/>
        </w:rPr>
        <w:t xml:space="preserve"> </w:t>
      </w:r>
      <w:r w:rsidR="00570F9E" w:rsidRPr="00A378A4">
        <w:rPr>
          <w:rFonts w:ascii="Times" w:hAnsi="Times" w:cs="Times"/>
          <w:spacing w:val="2"/>
          <w:sz w:val="28"/>
          <w:szCs w:val="28"/>
        </w:rPr>
        <w:t>Quyết định này có hiệu lực kể từ ngày ... tháng ... năm 2022</w:t>
      </w:r>
      <w:r w:rsidR="00B43C97">
        <w:rPr>
          <w:rFonts w:ascii="Times" w:hAnsi="Times" w:cs="Times"/>
          <w:spacing w:val="2"/>
          <w:sz w:val="28"/>
          <w:szCs w:val="28"/>
        </w:rPr>
        <w:t xml:space="preserve"> và thay thế</w:t>
      </w:r>
      <w:r w:rsidR="00F17FE8" w:rsidRPr="00A378A4">
        <w:rPr>
          <w:rFonts w:ascii="Times" w:hAnsi="Times" w:cs="Times"/>
          <w:spacing w:val="2"/>
          <w:sz w:val="28"/>
          <w:szCs w:val="28"/>
        </w:rPr>
        <w:t xml:space="preserve"> </w:t>
      </w:r>
      <w:r w:rsidR="00570F9E" w:rsidRPr="00A378A4">
        <w:rPr>
          <w:rFonts w:ascii="Times" w:hAnsi="Times" w:cs="Times"/>
          <w:spacing w:val="2"/>
          <w:sz w:val="28"/>
          <w:szCs w:val="28"/>
        </w:rPr>
        <w:t>Quyết định số 15/2020/QĐ-UBND ngày 27/8/2020 của Ủy ban nhân dân tỉnh Tuyên Quang</w:t>
      </w:r>
      <w:r w:rsidR="00DF2E6D" w:rsidRPr="00A378A4">
        <w:rPr>
          <w:rFonts w:ascii="Times" w:hAnsi="Times" w:cs="Times"/>
          <w:spacing w:val="2"/>
          <w:sz w:val="28"/>
          <w:szCs w:val="28"/>
        </w:rPr>
        <w:t xml:space="preserve"> ban hành Quy chế hoạt động, nội dung chi, mức chi, quản lý, sử dụng Quỹ Phòng, chống thiên tai; Phân cấp và giao Ủy ban nhân dân cấp huyện, cấp xã sử dụng Quỹ phòng chống thiên tai tỉnh Tuyên Quang.</w:t>
      </w:r>
    </w:p>
    <w:p w14:paraId="1059B7F8" w14:textId="77777777" w:rsidR="00DF2E6D" w:rsidRPr="00A378A4" w:rsidRDefault="00B43C97" w:rsidP="004C528F">
      <w:pPr>
        <w:pStyle w:val="NormalWeb"/>
        <w:spacing w:before="120" w:beforeAutospacing="0" w:after="240" w:afterAutospacing="0" w:line="360" w:lineRule="exact"/>
        <w:ind w:firstLine="720"/>
        <w:jc w:val="both"/>
        <w:rPr>
          <w:rFonts w:ascii="Times" w:hAnsi="Times" w:cs="Times"/>
          <w:spacing w:val="2"/>
          <w:sz w:val="28"/>
          <w:szCs w:val="28"/>
        </w:rPr>
      </w:pPr>
      <w:r w:rsidRPr="004C528F">
        <w:rPr>
          <w:rFonts w:ascii="Times" w:hAnsi="Times" w:cs="Times"/>
          <w:b/>
          <w:sz w:val="28"/>
          <w:szCs w:val="28"/>
        </w:rPr>
        <w:lastRenderedPageBreak/>
        <w:t>2.</w:t>
      </w:r>
      <w:r w:rsidR="00146690" w:rsidRPr="00A378A4">
        <w:rPr>
          <w:rFonts w:ascii="Times" w:hAnsi="Times" w:cs="Times"/>
          <w:sz w:val="28"/>
          <w:szCs w:val="28"/>
        </w:rPr>
        <w:t xml:space="preserve"> </w:t>
      </w:r>
      <w:r w:rsidR="00DF2E6D" w:rsidRPr="00A378A4">
        <w:rPr>
          <w:rFonts w:ascii="Times" w:hAnsi="Times" w:cs="Times"/>
          <w:sz w:val="28"/>
          <w:szCs w:val="28"/>
        </w:rPr>
        <w:t>Chánh</w:t>
      </w:r>
      <w:r w:rsidR="00F17FE8" w:rsidRPr="00A378A4">
        <w:rPr>
          <w:rFonts w:ascii="Times" w:hAnsi="Times" w:cs="Times"/>
          <w:sz w:val="28"/>
          <w:szCs w:val="28"/>
        </w:rPr>
        <w:t xml:space="preserve"> Văn phòng Ủy ban nhân dân tỉnh;</w:t>
      </w:r>
      <w:r w:rsidR="00DF2E6D" w:rsidRPr="00A378A4">
        <w:rPr>
          <w:rFonts w:ascii="Times" w:hAnsi="Times" w:cs="Times"/>
          <w:sz w:val="28"/>
          <w:szCs w:val="28"/>
        </w:rPr>
        <w:t xml:space="preserve"> Trưởng Ban Chỉ huy Phòng chống thiên tai và Tìm kiếm cứu nạn tỉnh Tuyên Quang; Chủ tịch Hội đồng quản Quỹ Phòng, chống thiên tai tỉnh Tuyên Quang; Giám đốc</w:t>
      </w:r>
      <w:r w:rsidR="00F17FE8" w:rsidRPr="00A378A4">
        <w:rPr>
          <w:rFonts w:ascii="Times" w:hAnsi="Times" w:cs="Times"/>
          <w:sz w:val="28"/>
          <w:szCs w:val="28"/>
        </w:rPr>
        <w:t xml:space="preserve"> các </w:t>
      </w:r>
      <w:r w:rsidR="009F7219" w:rsidRPr="00A378A4">
        <w:rPr>
          <w:rFonts w:ascii="Times" w:hAnsi="Times" w:cs="Times"/>
          <w:sz w:val="28"/>
          <w:szCs w:val="28"/>
        </w:rPr>
        <w:t>Sở</w:t>
      </w:r>
      <w:r w:rsidR="00F17FE8" w:rsidRPr="00A378A4">
        <w:rPr>
          <w:rFonts w:ascii="Times" w:hAnsi="Times" w:cs="Times"/>
          <w:sz w:val="28"/>
          <w:szCs w:val="28"/>
        </w:rPr>
        <w:t>:</w:t>
      </w:r>
      <w:r w:rsidR="009F7219" w:rsidRPr="00A378A4">
        <w:rPr>
          <w:rFonts w:ascii="Times" w:hAnsi="Times" w:cs="Times"/>
          <w:sz w:val="28"/>
          <w:szCs w:val="28"/>
        </w:rPr>
        <w:t xml:space="preserve"> Tài chính; Nông nghiệp và Phát triển nông thôn; Giám đốc </w:t>
      </w:r>
      <w:r w:rsidR="00DF2E6D" w:rsidRPr="00A378A4">
        <w:rPr>
          <w:rFonts w:ascii="Times" w:hAnsi="Times" w:cs="Times"/>
          <w:sz w:val="28"/>
          <w:szCs w:val="28"/>
        </w:rPr>
        <w:t>Quỹ Phòng, chống thiên tai tỉnh Tuyên Quang; Chủ tịch Ủy ban nhân dân huyện, thành phố; Chủ tịch Ủy ban nhân dân xã, phường, thị trấn; Thủ trưởng các cơ quan, đơn vị, tổ chức và cá nhân có liên quan chịu trách nhiệm thi hành Quyết định này.</w:t>
      </w:r>
      <w:r w:rsidR="00DF2E6D" w:rsidRPr="00A378A4">
        <w:rPr>
          <w:rFonts w:ascii="Times" w:hAnsi="Times" w:cs="Times"/>
          <w:spacing w:val="2"/>
          <w:sz w:val="28"/>
          <w:szCs w:val="28"/>
        </w:rPr>
        <w:t>/.</w:t>
      </w:r>
    </w:p>
    <w:tbl>
      <w:tblPr>
        <w:tblW w:w="0" w:type="auto"/>
        <w:tblLook w:val="01E0" w:firstRow="1" w:lastRow="1" w:firstColumn="1" w:lastColumn="1" w:noHBand="0" w:noVBand="0"/>
      </w:tblPr>
      <w:tblGrid>
        <w:gridCol w:w="4536"/>
        <w:gridCol w:w="4536"/>
      </w:tblGrid>
      <w:tr w:rsidR="00BF4D98" w:rsidRPr="00A378A4" w14:paraId="706532F4" w14:textId="77777777" w:rsidTr="001D72AC">
        <w:tc>
          <w:tcPr>
            <w:tcW w:w="4644" w:type="dxa"/>
          </w:tcPr>
          <w:p w14:paraId="5CF37018" w14:textId="77777777" w:rsidR="00BF4D98" w:rsidRPr="00A378A4" w:rsidRDefault="00BF4D98" w:rsidP="001D72AC">
            <w:pPr>
              <w:jc w:val="both"/>
              <w:rPr>
                <w:color w:val="auto"/>
                <w:sz w:val="24"/>
                <w:szCs w:val="24"/>
              </w:rPr>
            </w:pPr>
            <w:r w:rsidRPr="00A378A4">
              <w:rPr>
                <w:b/>
                <w:i/>
                <w:color w:val="auto"/>
                <w:sz w:val="24"/>
                <w:szCs w:val="24"/>
              </w:rPr>
              <w:t>Nơi nhận</w:t>
            </w:r>
            <w:r w:rsidRPr="00A378A4">
              <w:rPr>
                <w:color w:val="auto"/>
                <w:sz w:val="24"/>
                <w:szCs w:val="24"/>
              </w:rPr>
              <w:t>:</w:t>
            </w:r>
          </w:p>
          <w:p w14:paraId="0220421B" w14:textId="77777777" w:rsidR="00DF2E6D" w:rsidRPr="00A378A4" w:rsidRDefault="00BF4D98" w:rsidP="001D72AC">
            <w:pPr>
              <w:jc w:val="both"/>
              <w:rPr>
                <w:color w:val="auto"/>
                <w:sz w:val="22"/>
              </w:rPr>
            </w:pPr>
            <w:r w:rsidRPr="00A378A4">
              <w:rPr>
                <w:color w:val="auto"/>
                <w:sz w:val="22"/>
              </w:rPr>
              <w:t xml:space="preserve">- Ban Chỉ đạo </w:t>
            </w:r>
            <w:r w:rsidR="00FB10BA" w:rsidRPr="00A378A4">
              <w:rPr>
                <w:color w:val="auto"/>
                <w:sz w:val="22"/>
                <w:lang w:val="vi-VN"/>
              </w:rPr>
              <w:t>QG</w:t>
            </w:r>
            <w:r w:rsidRPr="00A378A4">
              <w:rPr>
                <w:color w:val="auto"/>
                <w:sz w:val="22"/>
              </w:rPr>
              <w:t xml:space="preserve"> về PCTT;</w:t>
            </w:r>
          </w:p>
          <w:p w14:paraId="2A94C32D" w14:textId="77777777" w:rsidR="00BF4D98" w:rsidRPr="00A378A4" w:rsidRDefault="00DF2E6D" w:rsidP="001D72AC">
            <w:pPr>
              <w:jc w:val="both"/>
              <w:rPr>
                <w:color w:val="auto"/>
                <w:sz w:val="22"/>
              </w:rPr>
            </w:pPr>
            <w:r w:rsidRPr="00A378A4">
              <w:rPr>
                <w:color w:val="auto"/>
                <w:sz w:val="22"/>
              </w:rPr>
              <w:t>- Bộ Tư pháp;</w:t>
            </w:r>
            <w:r w:rsidR="00BF4D98" w:rsidRPr="00A378A4">
              <w:rPr>
                <w:color w:val="auto"/>
                <w:sz w:val="22"/>
              </w:rPr>
              <w:t xml:space="preserve"> </w:t>
            </w:r>
            <w:r w:rsidR="00BF4D98" w:rsidRPr="00A378A4">
              <w:rPr>
                <w:color w:val="auto"/>
                <w:sz w:val="22"/>
              </w:rPr>
              <w:tab/>
            </w:r>
          </w:p>
          <w:p w14:paraId="28106620" w14:textId="77777777" w:rsidR="00BF4D98" w:rsidRPr="00A378A4" w:rsidRDefault="00BF4D98" w:rsidP="001D72AC">
            <w:pPr>
              <w:jc w:val="both"/>
              <w:rPr>
                <w:color w:val="auto"/>
                <w:sz w:val="22"/>
              </w:rPr>
            </w:pPr>
            <w:r w:rsidRPr="00A378A4">
              <w:rPr>
                <w:color w:val="auto"/>
                <w:sz w:val="22"/>
              </w:rPr>
              <w:t>- Bộ Tài chính;</w:t>
            </w:r>
            <w:r w:rsidRPr="00A378A4">
              <w:rPr>
                <w:color w:val="auto"/>
                <w:sz w:val="22"/>
              </w:rPr>
              <w:tab/>
            </w:r>
          </w:p>
          <w:p w14:paraId="182A9CC3" w14:textId="77777777" w:rsidR="00BF4D98" w:rsidRPr="00A378A4" w:rsidRDefault="00BF4D98" w:rsidP="001D72AC">
            <w:pPr>
              <w:jc w:val="both"/>
              <w:rPr>
                <w:color w:val="auto"/>
                <w:sz w:val="22"/>
              </w:rPr>
            </w:pPr>
            <w:r w:rsidRPr="00A378A4">
              <w:rPr>
                <w:color w:val="auto"/>
                <w:sz w:val="22"/>
              </w:rPr>
              <w:t>- Bộ Nông nghiệp và PTNT;</w:t>
            </w:r>
          </w:p>
          <w:p w14:paraId="35CCB517" w14:textId="77777777" w:rsidR="00DF2E6D" w:rsidRPr="00A378A4" w:rsidRDefault="00DF2E6D" w:rsidP="001D72AC">
            <w:pPr>
              <w:jc w:val="both"/>
              <w:rPr>
                <w:color w:val="auto"/>
                <w:sz w:val="22"/>
              </w:rPr>
            </w:pPr>
            <w:r w:rsidRPr="00A378A4">
              <w:rPr>
                <w:color w:val="auto"/>
                <w:sz w:val="22"/>
              </w:rPr>
              <w:t>- Tổng cục Phòng, chống thiên tai;</w:t>
            </w:r>
          </w:p>
          <w:p w14:paraId="094BFB71" w14:textId="77777777" w:rsidR="00DF2E6D" w:rsidRPr="00A378A4" w:rsidRDefault="00DF2E6D" w:rsidP="001D72AC">
            <w:pPr>
              <w:jc w:val="both"/>
              <w:rPr>
                <w:color w:val="auto"/>
                <w:sz w:val="22"/>
              </w:rPr>
            </w:pPr>
            <w:r w:rsidRPr="00A378A4">
              <w:rPr>
                <w:color w:val="auto"/>
                <w:sz w:val="22"/>
              </w:rPr>
              <w:t>- Cục K.tra VBQPPL-Bộ Tư pháp;</w:t>
            </w:r>
          </w:p>
          <w:p w14:paraId="42F9C77C" w14:textId="77777777" w:rsidR="00DF2E6D" w:rsidRPr="00A378A4" w:rsidRDefault="00DF2E6D" w:rsidP="001D72AC">
            <w:pPr>
              <w:jc w:val="both"/>
              <w:rPr>
                <w:color w:val="auto"/>
                <w:sz w:val="22"/>
              </w:rPr>
            </w:pPr>
            <w:r w:rsidRPr="00A378A4">
              <w:rPr>
                <w:color w:val="auto"/>
                <w:sz w:val="22"/>
              </w:rPr>
              <w:t>- Vụ Pháp chế Bộ Nông nghiệp và PTNT;</w:t>
            </w:r>
          </w:p>
          <w:p w14:paraId="0366CB0C" w14:textId="77777777" w:rsidR="00BF4D98" w:rsidRPr="00A378A4" w:rsidRDefault="00BF4D98" w:rsidP="001D72AC">
            <w:pPr>
              <w:jc w:val="both"/>
              <w:rPr>
                <w:color w:val="auto"/>
                <w:sz w:val="22"/>
              </w:rPr>
            </w:pPr>
            <w:r w:rsidRPr="00A378A4">
              <w:rPr>
                <w:color w:val="auto"/>
                <w:sz w:val="22"/>
              </w:rPr>
              <w:t xml:space="preserve">- Thường trực Tỉnh ủy; </w:t>
            </w:r>
          </w:p>
          <w:p w14:paraId="19884D86" w14:textId="77777777" w:rsidR="00BF4D98" w:rsidRPr="00A378A4" w:rsidRDefault="00BF4D98" w:rsidP="001D72AC">
            <w:pPr>
              <w:jc w:val="both"/>
              <w:rPr>
                <w:color w:val="auto"/>
                <w:sz w:val="22"/>
              </w:rPr>
            </w:pPr>
            <w:r w:rsidRPr="00A378A4">
              <w:rPr>
                <w:color w:val="auto"/>
                <w:sz w:val="22"/>
              </w:rPr>
              <w:t>- Thường trực HĐND tỉnh;</w:t>
            </w:r>
          </w:p>
          <w:p w14:paraId="1D12D012" w14:textId="77777777" w:rsidR="00BF4D98" w:rsidRPr="00A378A4" w:rsidRDefault="00BF4D98" w:rsidP="001D72AC">
            <w:pPr>
              <w:jc w:val="both"/>
              <w:rPr>
                <w:color w:val="auto"/>
                <w:sz w:val="22"/>
              </w:rPr>
            </w:pPr>
            <w:r w:rsidRPr="00A378A4">
              <w:rPr>
                <w:color w:val="auto"/>
                <w:sz w:val="22"/>
              </w:rPr>
              <w:t>- Thường trực MTTQ Việt Nam tỉnh;</w:t>
            </w:r>
          </w:p>
          <w:p w14:paraId="75C4F377" w14:textId="77777777" w:rsidR="00DF2E6D" w:rsidRPr="00A378A4" w:rsidRDefault="00DF2E6D" w:rsidP="001D72AC">
            <w:pPr>
              <w:jc w:val="both"/>
              <w:rPr>
                <w:color w:val="auto"/>
                <w:sz w:val="22"/>
              </w:rPr>
            </w:pPr>
            <w:r w:rsidRPr="00A378A4">
              <w:rPr>
                <w:color w:val="auto"/>
                <w:sz w:val="22"/>
              </w:rPr>
              <w:t>- Đoàn Đại biểu Quốc hội tỉnh;</w:t>
            </w:r>
          </w:p>
          <w:p w14:paraId="1FBD0D86" w14:textId="77777777" w:rsidR="00BF4D98" w:rsidRPr="00A378A4" w:rsidRDefault="00BF4D98" w:rsidP="001D72AC">
            <w:pPr>
              <w:jc w:val="both"/>
              <w:rPr>
                <w:color w:val="auto"/>
                <w:sz w:val="22"/>
              </w:rPr>
            </w:pPr>
            <w:r w:rsidRPr="00A378A4">
              <w:rPr>
                <w:color w:val="auto"/>
                <w:sz w:val="22"/>
              </w:rPr>
              <w:t>- Chủ tịch UBND tỉnh;</w:t>
            </w:r>
          </w:p>
          <w:p w14:paraId="32BC99BC" w14:textId="77777777" w:rsidR="00BF4D98" w:rsidRPr="00A378A4" w:rsidRDefault="00BF4D98" w:rsidP="001D72AC">
            <w:pPr>
              <w:jc w:val="both"/>
              <w:rPr>
                <w:color w:val="auto"/>
                <w:sz w:val="22"/>
              </w:rPr>
            </w:pPr>
            <w:r w:rsidRPr="00A378A4">
              <w:rPr>
                <w:color w:val="auto"/>
                <w:sz w:val="22"/>
              </w:rPr>
              <w:t>- PCT UBND tỉnh</w:t>
            </w:r>
            <w:r w:rsidR="00DF2E6D" w:rsidRPr="00A378A4">
              <w:rPr>
                <w:color w:val="auto"/>
                <w:sz w:val="22"/>
              </w:rPr>
              <w:t>;</w:t>
            </w:r>
          </w:p>
          <w:p w14:paraId="086282CA" w14:textId="77777777" w:rsidR="00BF4D98" w:rsidRPr="00A378A4" w:rsidRDefault="00BF4D98" w:rsidP="001D72AC">
            <w:pPr>
              <w:jc w:val="both"/>
              <w:rPr>
                <w:color w:val="auto"/>
                <w:sz w:val="22"/>
              </w:rPr>
            </w:pPr>
            <w:r w:rsidRPr="00A378A4">
              <w:rPr>
                <w:color w:val="auto"/>
                <w:sz w:val="22"/>
              </w:rPr>
              <w:t>- PCVP UBND tỉnh;</w:t>
            </w:r>
          </w:p>
          <w:p w14:paraId="4640296B" w14:textId="77777777" w:rsidR="00494E7E" w:rsidRPr="00A378A4" w:rsidRDefault="00494E7E" w:rsidP="001D72AC">
            <w:pPr>
              <w:jc w:val="both"/>
              <w:rPr>
                <w:color w:val="auto"/>
                <w:sz w:val="22"/>
              </w:rPr>
            </w:pPr>
            <w:r w:rsidRPr="00A378A4">
              <w:rPr>
                <w:color w:val="auto"/>
                <w:sz w:val="22"/>
              </w:rPr>
              <w:t>- Hội đồng Quản lý Quỹ;</w:t>
            </w:r>
          </w:p>
          <w:p w14:paraId="2681C3E4" w14:textId="77777777" w:rsidR="00494E7E" w:rsidRPr="00A378A4" w:rsidRDefault="00494E7E" w:rsidP="001D72AC">
            <w:pPr>
              <w:jc w:val="both"/>
              <w:rPr>
                <w:color w:val="auto"/>
                <w:sz w:val="22"/>
              </w:rPr>
            </w:pPr>
            <w:r w:rsidRPr="00A378A4">
              <w:rPr>
                <w:color w:val="auto"/>
                <w:sz w:val="22"/>
              </w:rPr>
              <w:t>- Ban kiểm soát Quỹ;</w:t>
            </w:r>
          </w:p>
          <w:p w14:paraId="5B44C962" w14:textId="77777777" w:rsidR="00494E7E" w:rsidRPr="00A378A4" w:rsidRDefault="00494E7E" w:rsidP="001D72AC">
            <w:pPr>
              <w:jc w:val="both"/>
              <w:rPr>
                <w:color w:val="auto"/>
                <w:sz w:val="22"/>
              </w:rPr>
            </w:pPr>
            <w:r w:rsidRPr="00A378A4">
              <w:rPr>
                <w:color w:val="auto"/>
                <w:sz w:val="22"/>
              </w:rPr>
              <w:t>- Cơ quan Quản lý Quỹ;</w:t>
            </w:r>
          </w:p>
          <w:p w14:paraId="78EEA058" w14:textId="77777777" w:rsidR="00BF4D98" w:rsidRPr="00A378A4" w:rsidRDefault="00BF4D98" w:rsidP="00BF4D98">
            <w:pPr>
              <w:jc w:val="both"/>
              <w:rPr>
                <w:color w:val="auto"/>
                <w:sz w:val="22"/>
              </w:rPr>
            </w:pPr>
            <w:r w:rsidRPr="00A378A4">
              <w:rPr>
                <w:color w:val="auto"/>
                <w:sz w:val="22"/>
              </w:rPr>
              <w:t xml:space="preserve">- Như Điều 3 (thực hiện); </w:t>
            </w:r>
          </w:p>
          <w:p w14:paraId="758A57D0" w14:textId="77777777" w:rsidR="00DF2E6D" w:rsidRPr="00A378A4" w:rsidRDefault="00DF2E6D" w:rsidP="00BF4D98">
            <w:pPr>
              <w:jc w:val="both"/>
              <w:rPr>
                <w:color w:val="auto"/>
                <w:sz w:val="22"/>
              </w:rPr>
            </w:pPr>
            <w:r w:rsidRPr="00A378A4">
              <w:rPr>
                <w:color w:val="auto"/>
                <w:sz w:val="22"/>
              </w:rPr>
              <w:t>- HĐND, UBND huyện, thành phố;</w:t>
            </w:r>
          </w:p>
          <w:p w14:paraId="5757AC8A" w14:textId="77777777" w:rsidR="00BF4D98" w:rsidRPr="00A378A4" w:rsidRDefault="00BF4D98" w:rsidP="00BF4D98">
            <w:pPr>
              <w:jc w:val="both"/>
              <w:rPr>
                <w:color w:val="auto"/>
                <w:sz w:val="22"/>
              </w:rPr>
            </w:pPr>
            <w:r w:rsidRPr="00A378A4">
              <w:rPr>
                <w:color w:val="auto"/>
                <w:sz w:val="22"/>
              </w:rPr>
              <w:t xml:space="preserve">- Sở Tư pháp; </w:t>
            </w:r>
          </w:p>
          <w:p w14:paraId="59830C36" w14:textId="77777777" w:rsidR="00BF4D98" w:rsidRPr="00A378A4" w:rsidRDefault="00BF4D98" w:rsidP="00BF4D98">
            <w:pPr>
              <w:jc w:val="both"/>
              <w:rPr>
                <w:color w:val="auto"/>
                <w:sz w:val="22"/>
              </w:rPr>
            </w:pPr>
            <w:r w:rsidRPr="00A378A4">
              <w:rPr>
                <w:color w:val="auto"/>
                <w:sz w:val="22"/>
              </w:rPr>
              <w:t xml:space="preserve">- </w:t>
            </w:r>
            <w:r w:rsidR="00DF2E6D" w:rsidRPr="00A378A4">
              <w:rPr>
                <w:color w:val="auto"/>
                <w:sz w:val="22"/>
              </w:rPr>
              <w:t>Báo Tuyên Quang, Đài PTTH tỉnh;</w:t>
            </w:r>
          </w:p>
          <w:p w14:paraId="13786AE8" w14:textId="77777777" w:rsidR="00BF4D98" w:rsidRPr="00A378A4" w:rsidRDefault="00BF4D98" w:rsidP="00BF4D98">
            <w:pPr>
              <w:jc w:val="both"/>
              <w:rPr>
                <w:color w:val="auto"/>
                <w:sz w:val="22"/>
              </w:rPr>
            </w:pPr>
            <w:r w:rsidRPr="00A378A4">
              <w:rPr>
                <w:color w:val="auto"/>
                <w:sz w:val="22"/>
              </w:rPr>
              <w:t xml:space="preserve">- Cổng thông tin điện tử tỉnh; </w:t>
            </w:r>
          </w:p>
          <w:p w14:paraId="0DAA005B" w14:textId="77777777" w:rsidR="00BF4D98" w:rsidRPr="00A378A4" w:rsidRDefault="00BF4D98" w:rsidP="00BF4D98">
            <w:pPr>
              <w:jc w:val="both"/>
              <w:rPr>
                <w:color w:val="auto"/>
                <w:sz w:val="22"/>
              </w:rPr>
            </w:pPr>
            <w:r w:rsidRPr="00A378A4">
              <w:rPr>
                <w:color w:val="auto"/>
                <w:sz w:val="22"/>
              </w:rPr>
              <w:t xml:space="preserve">- </w:t>
            </w:r>
            <w:r w:rsidR="00DF2E6D" w:rsidRPr="00A378A4">
              <w:rPr>
                <w:color w:val="auto"/>
                <w:sz w:val="22"/>
              </w:rPr>
              <w:t xml:space="preserve">CVP, </w:t>
            </w:r>
            <w:r w:rsidRPr="00A378A4">
              <w:rPr>
                <w:color w:val="auto"/>
                <w:sz w:val="22"/>
              </w:rPr>
              <w:t xml:space="preserve">Phó CVP UBND tỉnh; </w:t>
            </w:r>
          </w:p>
          <w:p w14:paraId="4DDC4DC4" w14:textId="77777777" w:rsidR="00BF4D98" w:rsidRPr="00A378A4" w:rsidRDefault="00BF4D98" w:rsidP="00BF4D98">
            <w:pPr>
              <w:jc w:val="both"/>
              <w:rPr>
                <w:color w:val="auto"/>
                <w:sz w:val="22"/>
              </w:rPr>
            </w:pPr>
            <w:r w:rsidRPr="00A378A4">
              <w:rPr>
                <w:color w:val="auto"/>
                <w:sz w:val="22"/>
              </w:rPr>
              <w:t>- Công báo</w:t>
            </w:r>
            <w:r w:rsidR="00DF2E6D" w:rsidRPr="00A378A4">
              <w:rPr>
                <w:color w:val="auto"/>
                <w:sz w:val="22"/>
              </w:rPr>
              <w:t xml:space="preserve"> tỉnh; Cổng Thông tin điện tử tỉnh;</w:t>
            </w:r>
          </w:p>
          <w:p w14:paraId="17A04693" w14:textId="77777777" w:rsidR="00DF2E6D" w:rsidRPr="00A378A4" w:rsidRDefault="00DF2E6D" w:rsidP="001D72AC">
            <w:pPr>
              <w:jc w:val="both"/>
              <w:rPr>
                <w:color w:val="auto"/>
                <w:sz w:val="22"/>
              </w:rPr>
            </w:pPr>
            <w:r w:rsidRPr="00A378A4">
              <w:rPr>
                <w:color w:val="auto"/>
                <w:sz w:val="22"/>
              </w:rPr>
              <w:t xml:space="preserve">- Chuyên viên NLN, TL; </w:t>
            </w:r>
          </w:p>
          <w:p w14:paraId="7AC03E3B" w14:textId="77777777" w:rsidR="00BF4D98" w:rsidRPr="00A378A4" w:rsidRDefault="00BF4D98" w:rsidP="001D72AC">
            <w:pPr>
              <w:jc w:val="both"/>
              <w:rPr>
                <w:color w:val="auto"/>
              </w:rPr>
            </w:pPr>
            <w:r w:rsidRPr="00A378A4">
              <w:rPr>
                <w:color w:val="auto"/>
                <w:sz w:val="22"/>
              </w:rPr>
              <w:t>- Lưu: VT.</w:t>
            </w:r>
          </w:p>
        </w:tc>
        <w:tc>
          <w:tcPr>
            <w:tcW w:w="4644" w:type="dxa"/>
          </w:tcPr>
          <w:p w14:paraId="3C204C8E" w14:textId="77777777" w:rsidR="002626C1" w:rsidRPr="00A378A4" w:rsidRDefault="002626C1" w:rsidP="002626C1">
            <w:pPr>
              <w:spacing w:before="120"/>
              <w:jc w:val="center"/>
              <w:rPr>
                <w:b/>
                <w:color w:val="auto"/>
                <w:sz w:val="26"/>
                <w:szCs w:val="26"/>
              </w:rPr>
            </w:pPr>
            <w:r w:rsidRPr="00A378A4">
              <w:rPr>
                <w:b/>
                <w:color w:val="auto"/>
                <w:sz w:val="26"/>
                <w:szCs w:val="26"/>
              </w:rPr>
              <w:t>TM. ỦY BAN NHÂN DÂN</w:t>
            </w:r>
          </w:p>
          <w:p w14:paraId="3E25A573" w14:textId="77777777" w:rsidR="002626C1" w:rsidRPr="00A378A4" w:rsidRDefault="002626C1" w:rsidP="002626C1">
            <w:pPr>
              <w:spacing w:before="120"/>
              <w:jc w:val="center"/>
              <w:rPr>
                <w:b/>
                <w:color w:val="auto"/>
                <w:sz w:val="26"/>
                <w:szCs w:val="26"/>
              </w:rPr>
            </w:pPr>
            <w:r w:rsidRPr="00A378A4">
              <w:rPr>
                <w:b/>
                <w:color w:val="auto"/>
                <w:sz w:val="26"/>
                <w:szCs w:val="26"/>
              </w:rPr>
              <w:t>CHỦ TỊCH</w:t>
            </w:r>
          </w:p>
          <w:p w14:paraId="4548F9A7" w14:textId="77777777" w:rsidR="00BF4D98" w:rsidRPr="00A378A4" w:rsidRDefault="00BF4D98" w:rsidP="001D72AC">
            <w:pPr>
              <w:spacing w:before="120"/>
              <w:jc w:val="center"/>
              <w:rPr>
                <w:b/>
                <w:color w:val="auto"/>
              </w:rPr>
            </w:pPr>
          </w:p>
          <w:p w14:paraId="1B9E6372" w14:textId="77777777" w:rsidR="00BF4D98" w:rsidRPr="00A378A4" w:rsidRDefault="00BF4D98" w:rsidP="001D72AC">
            <w:pPr>
              <w:spacing w:before="120"/>
              <w:jc w:val="center"/>
              <w:rPr>
                <w:b/>
                <w:color w:val="auto"/>
              </w:rPr>
            </w:pPr>
          </w:p>
          <w:p w14:paraId="2659D5D8" w14:textId="77777777" w:rsidR="00BF4D98" w:rsidRPr="00A378A4" w:rsidRDefault="00BF4D98" w:rsidP="001D72AC">
            <w:pPr>
              <w:spacing w:before="120"/>
              <w:jc w:val="center"/>
              <w:rPr>
                <w:b/>
                <w:color w:val="auto"/>
              </w:rPr>
            </w:pPr>
          </w:p>
          <w:p w14:paraId="5F6D999B" w14:textId="77777777" w:rsidR="00BF4D98" w:rsidRPr="00A378A4" w:rsidRDefault="00BF4D98" w:rsidP="001D72AC">
            <w:pPr>
              <w:spacing w:before="120"/>
              <w:jc w:val="center"/>
              <w:rPr>
                <w:b/>
                <w:color w:val="auto"/>
              </w:rPr>
            </w:pPr>
          </w:p>
          <w:p w14:paraId="0AAABCDB" w14:textId="77777777" w:rsidR="00BF4D98" w:rsidRPr="00A378A4" w:rsidRDefault="00BF4D98" w:rsidP="001D72AC">
            <w:pPr>
              <w:spacing w:before="120"/>
              <w:jc w:val="center"/>
              <w:rPr>
                <w:b/>
                <w:color w:val="auto"/>
              </w:rPr>
            </w:pPr>
          </w:p>
          <w:p w14:paraId="531BE677" w14:textId="77777777" w:rsidR="00BF4D98" w:rsidRPr="00A378A4" w:rsidRDefault="00BF4D98" w:rsidP="001D72AC">
            <w:pPr>
              <w:spacing w:before="120"/>
              <w:jc w:val="center"/>
              <w:rPr>
                <w:b/>
                <w:color w:val="auto"/>
              </w:rPr>
            </w:pPr>
            <w:r w:rsidRPr="00A378A4">
              <w:rPr>
                <w:b/>
                <w:color w:val="auto"/>
              </w:rPr>
              <w:t>Nguyễn Văn Sơn</w:t>
            </w:r>
          </w:p>
        </w:tc>
      </w:tr>
    </w:tbl>
    <w:p w14:paraId="75609EAB" w14:textId="77777777" w:rsidR="00146690" w:rsidRPr="00A378A4" w:rsidRDefault="00146690">
      <w:pPr>
        <w:rPr>
          <w:color w:val="auto"/>
        </w:rPr>
      </w:pPr>
    </w:p>
    <w:p w14:paraId="16B3F2D8" w14:textId="77777777" w:rsidR="00146690" w:rsidRDefault="00146690">
      <w:pPr>
        <w:rPr>
          <w:color w:val="auto"/>
        </w:rPr>
      </w:pPr>
    </w:p>
    <w:p w14:paraId="10781187" w14:textId="77777777" w:rsidR="0052460F" w:rsidRDefault="0052460F">
      <w:pPr>
        <w:rPr>
          <w:color w:val="auto"/>
        </w:rPr>
      </w:pPr>
    </w:p>
    <w:p w14:paraId="69451F56" w14:textId="77777777" w:rsidR="0052460F" w:rsidRDefault="0052460F">
      <w:pPr>
        <w:rPr>
          <w:color w:val="auto"/>
        </w:rPr>
      </w:pPr>
    </w:p>
    <w:p w14:paraId="1BD02865" w14:textId="77777777" w:rsidR="0052460F" w:rsidRDefault="0052460F">
      <w:pPr>
        <w:rPr>
          <w:color w:val="auto"/>
        </w:rPr>
      </w:pPr>
    </w:p>
    <w:p w14:paraId="1BAA71BA" w14:textId="77777777" w:rsidR="0052460F" w:rsidRDefault="0052460F">
      <w:pPr>
        <w:rPr>
          <w:color w:val="auto"/>
        </w:rPr>
      </w:pPr>
    </w:p>
    <w:p w14:paraId="74D9A789" w14:textId="77777777" w:rsidR="0052460F" w:rsidRDefault="0052460F">
      <w:pPr>
        <w:rPr>
          <w:color w:val="auto"/>
        </w:rPr>
      </w:pPr>
    </w:p>
    <w:sectPr w:rsidR="0052460F"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DA"/>
    <w:rsid w:val="000172B0"/>
    <w:rsid w:val="00047093"/>
    <w:rsid w:val="0005039D"/>
    <w:rsid w:val="00146690"/>
    <w:rsid w:val="00163A3E"/>
    <w:rsid w:val="001A06DB"/>
    <w:rsid w:val="001D72AC"/>
    <w:rsid w:val="001E1DAD"/>
    <w:rsid w:val="002068EE"/>
    <w:rsid w:val="00217EAD"/>
    <w:rsid w:val="00260BAA"/>
    <w:rsid w:val="002626C1"/>
    <w:rsid w:val="00306D91"/>
    <w:rsid w:val="003E1333"/>
    <w:rsid w:val="00410C46"/>
    <w:rsid w:val="00456F85"/>
    <w:rsid w:val="00494E7E"/>
    <w:rsid w:val="004C528F"/>
    <w:rsid w:val="004F4C18"/>
    <w:rsid w:val="0052460F"/>
    <w:rsid w:val="00555D65"/>
    <w:rsid w:val="00570F9E"/>
    <w:rsid w:val="005A015E"/>
    <w:rsid w:val="005B5091"/>
    <w:rsid w:val="005E05FC"/>
    <w:rsid w:val="00641783"/>
    <w:rsid w:val="00697E44"/>
    <w:rsid w:val="007A7591"/>
    <w:rsid w:val="007C4F90"/>
    <w:rsid w:val="00804A4D"/>
    <w:rsid w:val="00826F14"/>
    <w:rsid w:val="008272BB"/>
    <w:rsid w:val="00850EE2"/>
    <w:rsid w:val="00921C14"/>
    <w:rsid w:val="00926897"/>
    <w:rsid w:val="00932231"/>
    <w:rsid w:val="00932295"/>
    <w:rsid w:val="00973038"/>
    <w:rsid w:val="009733DA"/>
    <w:rsid w:val="00976F1E"/>
    <w:rsid w:val="009D586A"/>
    <w:rsid w:val="009F7219"/>
    <w:rsid w:val="00A16E3C"/>
    <w:rsid w:val="00A378A4"/>
    <w:rsid w:val="00A52900"/>
    <w:rsid w:val="00AF79F7"/>
    <w:rsid w:val="00B43C97"/>
    <w:rsid w:val="00B5169C"/>
    <w:rsid w:val="00B917FC"/>
    <w:rsid w:val="00B91C4A"/>
    <w:rsid w:val="00BA6815"/>
    <w:rsid w:val="00BA7D18"/>
    <w:rsid w:val="00BF4D98"/>
    <w:rsid w:val="00C02EF4"/>
    <w:rsid w:val="00C05316"/>
    <w:rsid w:val="00C3731D"/>
    <w:rsid w:val="00C54C54"/>
    <w:rsid w:val="00C763DA"/>
    <w:rsid w:val="00CF00A5"/>
    <w:rsid w:val="00D119EE"/>
    <w:rsid w:val="00D276EE"/>
    <w:rsid w:val="00D432BA"/>
    <w:rsid w:val="00DF2E6D"/>
    <w:rsid w:val="00E9129C"/>
    <w:rsid w:val="00E9692F"/>
    <w:rsid w:val="00EB65A7"/>
    <w:rsid w:val="00EC2C37"/>
    <w:rsid w:val="00F17FE8"/>
    <w:rsid w:val="00FB10BA"/>
    <w:rsid w:val="00FB30C2"/>
    <w:rsid w:val="00FB4D85"/>
    <w:rsid w:val="00FB7D82"/>
    <w:rsid w:val="00FD3CD3"/>
    <w:rsid w:val="00FD74DF"/>
    <w:rsid w:val="00FE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5EAC"/>
  <w15:docId w15:val="{3CFA2EE5-636E-40FE-926B-64C4BE2E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333333"/>
        <w:sz w:val="2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3DA"/>
    <w:pPr>
      <w:spacing w:before="100" w:beforeAutospacing="1" w:after="100" w:afterAutospacing="1"/>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00173">
      <w:bodyDiv w:val="1"/>
      <w:marLeft w:val="0"/>
      <w:marRight w:val="0"/>
      <w:marTop w:val="0"/>
      <w:marBottom w:val="0"/>
      <w:divBdr>
        <w:top w:val="none" w:sz="0" w:space="0" w:color="auto"/>
        <w:left w:val="none" w:sz="0" w:space="0" w:color="auto"/>
        <w:bottom w:val="none" w:sz="0" w:space="0" w:color="auto"/>
        <w:right w:val="none" w:sz="0" w:space="0" w:color="auto"/>
      </w:divBdr>
    </w:div>
    <w:div w:id="11293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Khánh Vân</cp:lastModifiedBy>
  <cp:revision>2</cp:revision>
  <cp:lastPrinted>2022-03-04T09:36:00Z</cp:lastPrinted>
  <dcterms:created xsi:type="dcterms:W3CDTF">2022-03-07T01:13:00Z</dcterms:created>
  <dcterms:modified xsi:type="dcterms:W3CDTF">2022-03-07T01:13:00Z</dcterms:modified>
</cp:coreProperties>
</file>